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02D2E" w14:textId="77777777" w:rsidR="003E16BB" w:rsidRPr="003E16BB" w:rsidRDefault="003E16BB" w:rsidP="003E16BB">
      <w:pPr>
        <w:spacing w:before="0" w:after="240"/>
        <w:jc w:val="center"/>
        <w:rPr>
          <w:rFonts w:asciiTheme="minorHAnsi" w:hAnsiTheme="minorHAnsi" w:cstheme="majorHAnsi"/>
          <w:b/>
          <w:bCs/>
          <w:sz w:val="22"/>
          <w:szCs w:val="22"/>
        </w:rPr>
      </w:pPr>
      <w:r w:rsidRPr="003E16BB">
        <w:rPr>
          <w:rFonts w:asciiTheme="minorHAnsi" w:hAnsiTheme="minorHAnsi" w:cstheme="majorHAnsi"/>
          <w:b/>
          <w:bCs/>
          <w:sz w:val="22"/>
          <w:szCs w:val="22"/>
        </w:rPr>
        <w:t>Regulamento n.º [</w:t>
      </w:r>
      <w:proofErr w:type="gramStart"/>
      <w:r w:rsidRPr="003E16BB">
        <w:rPr>
          <w:rFonts w:asciiTheme="minorHAnsi" w:hAnsiTheme="minorHAnsi" w:cstheme="majorHAnsi"/>
          <w:b/>
          <w:bCs/>
          <w:sz w:val="22"/>
          <w:szCs w:val="22"/>
        </w:rPr>
        <w:t>●]/</w:t>
      </w:r>
      <w:proofErr w:type="gramEnd"/>
      <w:r w:rsidRPr="003E16BB">
        <w:rPr>
          <w:rFonts w:asciiTheme="minorHAnsi" w:hAnsiTheme="minorHAnsi" w:cstheme="majorHAnsi"/>
          <w:b/>
          <w:bCs/>
          <w:sz w:val="22"/>
          <w:szCs w:val="22"/>
        </w:rPr>
        <w:t>2026, de [●] de [●]</w:t>
      </w:r>
    </w:p>
    <w:p w14:paraId="7E760AFB" w14:textId="3AD9963B" w:rsidR="003E16BB" w:rsidRDefault="003E16BB" w:rsidP="003E16BB">
      <w:pPr>
        <w:spacing w:before="0" w:after="240" w:line="300" w:lineRule="auto"/>
        <w:jc w:val="both"/>
        <w:rPr>
          <w:rFonts w:asciiTheme="minorHAnsi" w:hAnsiTheme="minorHAnsi" w:cstheme="majorHAnsi"/>
          <w:sz w:val="22"/>
          <w:szCs w:val="22"/>
        </w:rPr>
      </w:pPr>
      <w:r w:rsidRPr="003E16BB">
        <w:rPr>
          <w:rFonts w:asciiTheme="minorHAnsi" w:hAnsiTheme="minorHAnsi" w:cstheme="majorHAnsi"/>
          <w:b/>
          <w:bCs/>
          <w:i/>
          <w:iCs/>
          <w:sz w:val="22"/>
          <w:szCs w:val="22"/>
        </w:rPr>
        <w:t>Altera o regulamento da AGMVM n.º 7/2013, de 3 de maio, alterado pelo Regulamento n.º 1/2014, de 27 de novembro, que estabelece as regras sobre a dispensa, registo ou aprovação, estrutura e divulgação dos prospetos de ofertas públicas</w:t>
      </w:r>
    </w:p>
    <w:p w14:paraId="301543DF" w14:textId="77777777" w:rsidR="003E16BB" w:rsidRDefault="003E16BB" w:rsidP="003E16BB">
      <w:pPr>
        <w:spacing w:before="0" w:after="240" w:line="300" w:lineRule="auto"/>
        <w:jc w:val="both"/>
        <w:rPr>
          <w:rFonts w:asciiTheme="minorHAnsi" w:hAnsiTheme="minorHAnsi" w:cstheme="majorHAnsi"/>
          <w:sz w:val="22"/>
          <w:szCs w:val="22"/>
        </w:rPr>
      </w:pPr>
    </w:p>
    <w:p w14:paraId="3064BE7C" w14:textId="3BA9DC52" w:rsidR="00C6046A" w:rsidRDefault="00C6046A" w:rsidP="00C6046A">
      <w:pPr>
        <w:spacing w:before="0" w:after="240"/>
        <w:jc w:val="both"/>
        <w:rPr>
          <w:rFonts w:asciiTheme="minorHAnsi" w:hAnsiTheme="minorHAnsi" w:cstheme="majorHAnsi"/>
          <w:sz w:val="22"/>
          <w:szCs w:val="22"/>
        </w:rPr>
      </w:pPr>
      <w:r>
        <w:rPr>
          <w:rFonts w:asciiTheme="minorHAnsi" w:hAnsiTheme="minorHAnsi" w:cstheme="majorHAnsi"/>
          <w:sz w:val="22"/>
          <w:szCs w:val="22"/>
        </w:rPr>
        <w:t xml:space="preserve">O </w:t>
      </w:r>
      <w:r w:rsidRPr="00C6046A">
        <w:rPr>
          <w:rFonts w:asciiTheme="minorHAnsi" w:hAnsiTheme="minorHAnsi" w:cstheme="majorHAnsi"/>
          <w:sz w:val="22"/>
          <w:szCs w:val="22"/>
        </w:rPr>
        <w:t>Código do Mercado de Valores Mobiliários</w:t>
      </w:r>
      <w:r w:rsidR="00DD1406">
        <w:rPr>
          <w:rFonts w:asciiTheme="minorHAnsi" w:hAnsiTheme="minorHAnsi" w:cstheme="majorHAnsi"/>
          <w:sz w:val="22"/>
          <w:szCs w:val="22"/>
        </w:rPr>
        <w:t xml:space="preserve"> e</w:t>
      </w:r>
      <w:r>
        <w:rPr>
          <w:rFonts w:asciiTheme="minorHAnsi" w:hAnsiTheme="minorHAnsi" w:cstheme="majorHAnsi"/>
          <w:sz w:val="22"/>
          <w:szCs w:val="22"/>
        </w:rPr>
        <w:t xml:space="preserve"> </w:t>
      </w:r>
      <w:r w:rsidRPr="00C6046A">
        <w:rPr>
          <w:rFonts w:asciiTheme="minorHAnsi" w:hAnsiTheme="minorHAnsi" w:cstheme="majorHAnsi"/>
          <w:sz w:val="22"/>
          <w:szCs w:val="22"/>
        </w:rPr>
        <w:t>o Regulamento da AGMVM n.º 7/2013</w:t>
      </w:r>
      <w:r>
        <w:rPr>
          <w:rFonts w:asciiTheme="minorHAnsi" w:hAnsiTheme="minorHAnsi" w:cstheme="majorHAnsi"/>
          <w:sz w:val="22"/>
          <w:szCs w:val="22"/>
        </w:rPr>
        <w:t xml:space="preserve">, de 3 de </w:t>
      </w:r>
      <w:r w:rsidR="00B450C4">
        <w:rPr>
          <w:rFonts w:asciiTheme="minorHAnsi" w:hAnsiTheme="minorHAnsi" w:cstheme="majorHAnsi"/>
          <w:sz w:val="22"/>
          <w:szCs w:val="22"/>
        </w:rPr>
        <w:t xml:space="preserve">maio, </w:t>
      </w:r>
      <w:r w:rsidR="00DD1406">
        <w:rPr>
          <w:rFonts w:asciiTheme="minorHAnsi" w:hAnsiTheme="minorHAnsi" w:cstheme="majorHAnsi"/>
          <w:sz w:val="22"/>
          <w:szCs w:val="22"/>
        </w:rPr>
        <w:t xml:space="preserve">alterado pelo Regulamento da AGMVM n.º 1/2014, de 27 de novembro, </w:t>
      </w:r>
      <w:r w:rsidR="00B450C4">
        <w:rPr>
          <w:rFonts w:asciiTheme="minorHAnsi" w:hAnsiTheme="minorHAnsi" w:cstheme="majorHAnsi"/>
          <w:sz w:val="22"/>
          <w:szCs w:val="22"/>
        </w:rPr>
        <w:t>acolhem</w:t>
      </w:r>
      <w:r w:rsidRPr="00C6046A">
        <w:rPr>
          <w:rFonts w:asciiTheme="minorHAnsi" w:hAnsiTheme="minorHAnsi" w:cstheme="majorHAnsi"/>
          <w:sz w:val="22"/>
          <w:szCs w:val="22"/>
        </w:rPr>
        <w:t xml:space="preserve"> soluções inspiradas nas melhores práticas internacionais, promovendo a aproximação do enquadramento normativo e regulamentar vigente em Cabo Verde, no que respeita à elaboração </w:t>
      </w:r>
      <w:r>
        <w:rPr>
          <w:rFonts w:asciiTheme="minorHAnsi" w:hAnsiTheme="minorHAnsi" w:cstheme="majorHAnsi"/>
          <w:sz w:val="22"/>
          <w:szCs w:val="22"/>
        </w:rPr>
        <w:t xml:space="preserve">e divulgação </w:t>
      </w:r>
      <w:r w:rsidRPr="00C6046A">
        <w:rPr>
          <w:rFonts w:asciiTheme="minorHAnsi" w:hAnsiTheme="minorHAnsi" w:cstheme="majorHAnsi"/>
          <w:sz w:val="22"/>
          <w:szCs w:val="22"/>
        </w:rPr>
        <w:t>de prospetos de ofertas públicas, aos padrões internacionalmente reconhecidos.</w:t>
      </w:r>
    </w:p>
    <w:p w14:paraId="70504060" w14:textId="77777777" w:rsidR="00B450C4" w:rsidRDefault="00C6046A" w:rsidP="00C6046A">
      <w:pPr>
        <w:spacing w:before="0" w:after="240"/>
        <w:jc w:val="both"/>
        <w:rPr>
          <w:rFonts w:asciiTheme="minorHAnsi" w:hAnsiTheme="minorHAnsi" w:cstheme="majorHAnsi"/>
          <w:sz w:val="22"/>
          <w:szCs w:val="22"/>
        </w:rPr>
      </w:pPr>
      <w:r w:rsidRPr="00C6046A">
        <w:rPr>
          <w:rFonts w:asciiTheme="minorHAnsi" w:hAnsiTheme="minorHAnsi" w:cstheme="majorHAnsi"/>
          <w:sz w:val="22"/>
          <w:szCs w:val="22"/>
        </w:rPr>
        <w:t>O Regulamento da AGMVM n.º 7/2013</w:t>
      </w:r>
      <w:r>
        <w:rPr>
          <w:rFonts w:asciiTheme="minorHAnsi" w:hAnsiTheme="minorHAnsi" w:cstheme="majorHAnsi"/>
          <w:sz w:val="22"/>
          <w:szCs w:val="22"/>
        </w:rPr>
        <w:t xml:space="preserve">, de 3 de maio, </w:t>
      </w:r>
      <w:r w:rsidRPr="00C6046A">
        <w:rPr>
          <w:rFonts w:asciiTheme="minorHAnsi" w:hAnsiTheme="minorHAnsi" w:cstheme="majorHAnsi"/>
          <w:sz w:val="22"/>
          <w:szCs w:val="22"/>
        </w:rPr>
        <w:t>veio</w:t>
      </w:r>
      <w:r>
        <w:rPr>
          <w:rFonts w:asciiTheme="minorHAnsi" w:hAnsiTheme="minorHAnsi" w:cstheme="majorHAnsi"/>
          <w:sz w:val="22"/>
          <w:szCs w:val="22"/>
        </w:rPr>
        <w:t>, com efeito,</w:t>
      </w:r>
      <w:r w:rsidRPr="00C6046A">
        <w:rPr>
          <w:rFonts w:asciiTheme="minorHAnsi" w:hAnsiTheme="minorHAnsi" w:cstheme="majorHAnsi"/>
          <w:sz w:val="22"/>
          <w:szCs w:val="22"/>
        </w:rPr>
        <w:t xml:space="preserve"> complementar as normas relativas à dispensa, ao registo ou à aprovação, à estrutura e à divulgação dos prospetos de ofertas públicas previstas no Código do Mercado de Valores Mobiliários, contribuindo para a criação de um quadro regulamentar mais claro, sistemático e funcional numa matéria de reconhecida relevância para o funcionamento e desenvolvimento do mercado de capitais.</w:t>
      </w:r>
      <w:r>
        <w:rPr>
          <w:rFonts w:asciiTheme="minorHAnsi" w:hAnsiTheme="minorHAnsi" w:cstheme="majorHAnsi"/>
          <w:sz w:val="22"/>
          <w:szCs w:val="22"/>
        </w:rPr>
        <w:t xml:space="preserve"> </w:t>
      </w:r>
    </w:p>
    <w:p w14:paraId="7062FE2B" w14:textId="56D6A0F9" w:rsidR="00B450C4" w:rsidRPr="00B450C4" w:rsidRDefault="00C6046A" w:rsidP="00C6046A">
      <w:pPr>
        <w:spacing w:before="0" w:after="240"/>
        <w:jc w:val="both"/>
        <w:rPr>
          <w:rFonts w:asciiTheme="minorHAnsi" w:hAnsiTheme="minorHAnsi" w:cstheme="majorHAnsi"/>
          <w:sz w:val="22"/>
          <w:szCs w:val="22"/>
        </w:rPr>
      </w:pPr>
      <w:r w:rsidRPr="00C6046A">
        <w:rPr>
          <w:rFonts w:asciiTheme="minorHAnsi" w:hAnsiTheme="minorHAnsi" w:cstheme="majorHAnsi"/>
          <w:sz w:val="22"/>
          <w:szCs w:val="22"/>
        </w:rPr>
        <w:t xml:space="preserve">Todavia, passado mais de uma década sobre a </w:t>
      </w:r>
      <w:r>
        <w:rPr>
          <w:rFonts w:asciiTheme="minorHAnsi" w:hAnsiTheme="minorHAnsi" w:cstheme="majorHAnsi"/>
          <w:sz w:val="22"/>
          <w:szCs w:val="22"/>
        </w:rPr>
        <w:t xml:space="preserve">sua </w:t>
      </w:r>
      <w:r w:rsidRPr="00C6046A">
        <w:rPr>
          <w:rFonts w:asciiTheme="minorHAnsi" w:hAnsiTheme="minorHAnsi" w:cstheme="majorHAnsi"/>
          <w:sz w:val="22"/>
          <w:szCs w:val="22"/>
        </w:rPr>
        <w:t xml:space="preserve">aprovação </w:t>
      </w:r>
      <w:r>
        <w:rPr>
          <w:rFonts w:asciiTheme="minorHAnsi" w:hAnsiTheme="minorHAnsi" w:cstheme="majorHAnsi"/>
          <w:sz w:val="22"/>
          <w:szCs w:val="22"/>
        </w:rPr>
        <w:t xml:space="preserve">e entrada em vigor, </w:t>
      </w:r>
      <w:r w:rsidRPr="00C6046A">
        <w:rPr>
          <w:rFonts w:asciiTheme="minorHAnsi" w:hAnsiTheme="minorHAnsi" w:cstheme="majorHAnsi"/>
          <w:sz w:val="22"/>
          <w:szCs w:val="22"/>
        </w:rPr>
        <w:t xml:space="preserve">orientados pelos princípios da simplificação e flexibilização, e visando a promoção e </w:t>
      </w:r>
      <w:r w:rsidR="00E81C44">
        <w:rPr>
          <w:rFonts w:asciiTheme="minorHAnsi" w:hAnsiTheme="minorHAnsi" w:cstheme="majorHAnsi"/>
          <w:sz w:val="22"/>
          <w:szCs w:val="22"/>
        </w:rPr>
        <w:t xml:space="preserve">a </w:t>
      </w:r>
      <w:r w:rsidRPr="00C6046A">
        <w:rPr>
          <w:rFonts w:asciiTheme="minorHAnsi" w:hAnsiTheme="minorHAnsi" w:cstheme="majorHAnsi"/>
          <w:sz w:val="22"/>
          <w:szCs w:val="22"/>
        </w:rPr>
        <w:t>aceleração do desenvolvimento do mercado de valores mobiliários de Cabo Verd</w:t>
      </w:r>
      <w:r>
        <w:rPr>
          <w:rFonts w:asciiTheme="minorHAnsi" w:hAnsiTheme="minorHAnsi" w:cstheme="majorHAnsi"/>
          <w:sz w:val="22"/>
          <w:szCs w:val="22"/>
        </w:rPr>
        <w:t xml:space="preserve">e, propõe-se </w:t>
      </w:r>
      <w:r w:rsidR="00B450C4">
        <w:rPr>
          <w:rFonts w:asciiTheme="minorHAnsi" w:hAnsiTheme="minorHAnsi" w:cstheme="majorHAnsi"/>
          <w:sz w:val="22"/>
          <w:szCs w:val="22"/>
        </w:rPr>
        <w:t xml:space="preserve">atualizar e clarificar as regras aplicáveis à </w:t>
      </w:r>
      <w:r w:rsidRPr="00B450C4">
        <w:rPr>
          <w:rFonts w:asciiTheme="minorHAnsi" w:hAnsiTheme="minorHAnsi" w:cstheme="majorHAnsi"/>
          <w:sz w:val="22"/>
          <w:szCs w:val="22"/>
        </w:rPr>
        <w:t>dispensa, registo ou aprovação, estrutura e divulgação dos prospetos de ofertas públicas</w:t>
      </w:r>
      <w:r w:rsidR="00B450C4" w:rsidRPr="00B450C4">
        <w:rPr>
          <w:rFonts w:asciiTheme="minorHAnsi" w:hAnsiTheme="minorHAnsi" w:cstheme="majorHAnsi"/>
          <w:sz w:val="22"/>
          <w:szCs w:val="22"/>
        </w:rPr>
        <w:t>, bem assim consolidar este regime com o da publicidade das ofertas públicas de valores mobiliários</w:t>
      </w:r>
      <w:r w:rsidR="00B450C4">
        <w:rPr>
          <w:rFonts w:asciiTheme="minorHAnsi" w:hAnsiTheme="minorHAnsi" w:cstheme="majorHAnsi"/>
          <w:sz w:val="22"/>
          <w:szCs w:val="22"/>
        </w:rPr>
        <w:t xml:space="preserve">, revogando o Regulamento da </w:t>
      </w:r>
      <w:r w:rsidR="00B450C4" w:rsidRPr="00C6046A">
        <w:rPr>
          <w:rFonts w:asciiTheme="minorHAnsi" w:hAnsiTheme="minorHAnsi" w:cstheme="majorHAnsi"/>
          <w:sz w:val="22"/>
          <w:szCs w:val="22"/>
        </w:rPr>
        <w:t xml:space="preserve">AGMVM n.º </w:t>
      </w:r>
      <w:r w:rsidR="00B450C4">
        <w:rPr>
          <w:rFonts w:asciiTheme="minorHAnsi" w:hAnsiTheme="minorHAnsi" w:cstheme="majorHAnsi"/>
          <w:sz w:val="22"/>
          <w:szCs w:val="22"/>
        </w:rPr>
        <w:t xml:space="preserve">8 </w:t>
      </w:r>
      <w:r w:rsidR="00B450C4" w:rsidRPr="00C6046A">
        <w:rPr>
          <w:rFonts w:asciiTheme="minorHAnsi" w:hAnsiTheme="minorHAnsi" w:cstheme="majorHAnsi"/>
          <w:sz w:val="22"/>
          <w:szCs w:val="22"/>
        </w:rPr>
        <w:t>/2013</w:t>
      </w:r>
      <w:r w:rsidR="00B450C4">
        <w:rPr>
          <w:rFonts w:asciiTheme="minorHAnsi" w:hAnsiTheme="minorHAnsi" w:cstheme="majorHAnsi"/>
          <w:sz w:val="22"/>
          <w:szCs w:val="22"/>
        </w:rPr>
        <w:t>, de 3 de maio.</w:t>
      </w:r>
    </w:p>
    <w:p w14:paraId="32D3F706" w14:textId="4AEABE8D" w:rsidR="00DD1406" w:rsidRPr="00DD1406" w:rsidRDefault="00B450C4" w:rsidP="00DD1406">
      <w:pPr>
        <w:spacing w:before="0" w:after="240"/>
        <w:jc w:val="both"/>
        <w:rPr>
          <w:rFonts w:asciiTheme="minorHAnsi" w:hAnsiTheme="minorHAnsi" w:cstheme="majorHAnsi"/>
          <w:sz w:val="22"/>
          <w:szCs w:val="22"/>
        </w:rPr>
      </w:pPr>
      <w:r w:rsidRPr="00B450C4">
        <w:rPr>
          <w:rFonts w:asciiTheme="minorHAnsi" w:hAnsiTheme="minorHAnsi" w:cstheme="majorHAnsi"/>
          <w:sz w:val="22"/>
          <w:szCs w:val="22"/>
        </w:rPr>
        <w:t xml:space="preserve">Assim, ao abrigo do disposto nos n.ºs 2 e 3 do artigo 187.º, no n.º 4 do artigo 188.º e no n.º </w:t>
      </w:r>
      <w:r w:rsidRPr="00DD1406">
        <w:rPr>
          <w:rFonts w:asciiTheme="minorHAnsi" w:hAnsiTheme="minorHAnsi" w:cstheme="majorHAnsi"/>
          <w:sz w:val="22"/>
          <w:szCs w:val="22"/>
        </w:rPr>
        <w:t>3 do artigo 195.º, todos do Código do Mercado de Valores Mobiliários, a Autoridade Geral do Mercado de Valores Mobiliários aprova a seguinte alteração ao Regulamento da AGMVM n.º 7/2013, de 3 de maio:</w:t>
      </w:r>
    </w:p>
    <w:p w14:paraId="713F76A2" w14:textId="77777777" w:rsidR="00E81C44" w:rsidRDefault="00E81C44" w:rsidP="00DD1406">
      <w:pPr>
        <w:spacing w:before="0" w:after="0"/>
        <w:jc w:val="center"/>
        <w:rPr>
          <w:rFonts w:asciiTheme="minorHAnsi" w:hAnsiTheme="minorHAnsi" w:cstheme="majorHAnsi"/>
          <w:sz w:val="22"/>
          <w:szCs w:val="22"/>
        </w:rPr>
      </w:pPr>
    </w:p>
    <w:p w14:paraId="4BEDB72D" w14:textId="77777777" w:rsidR="00E81C44" w:rsidRDefault="00E81C44" w:rsidP="00DD1406">
      <w:pPr>
        <w:spacing w:before="0" w:after="0"/>
        <w:jc w:val="center"/>
        <w:rPr>
          <w:rFonts w:asciiTheme="minorHAnsi" w:hAnsiTheme="minorHAnsi" w:cstheme="majorHAnsi"/>
          <w:sz w:val="22"/>
          <w:szCs w:val="22"/>
        </w:rPr>
      </w:pPr>
    </w:p>
    <w:p w14:paraId="0131423A" w14:textId="77777777" w:rsidR="00E81C44" w:rsidRDefault="00E81C44" w:rsidP="00DD1406">
      <w:pPr>
        <w:spacing w:before="0" w:after="0"/>
        <w:jc w:val="center"/>
        <w:rPr>
          <w:rFonts w:asciiTheme="minorHAnsi" w:hAnsiTheme="minorHAnsi" w:cstheme="majorHAnsi"/>
          <w:sz w:val="22"/>
          <w:szCs w:val="22"/>
        </w:rPr>
      </w:pPr>
    </w:p>
    <w:p w14:paraId="08B86CB6" w14:textId="799917C1" w:rsidR="00DD1406" w:rsidRPr="00DD1406" w:rsidRDefault="00DD1406" w:rsidP="00DD1406">
      <w:pPr>
        <w:spacing w:before="0" w:after="0"/>
        <w:jc w:val="center"/>
        <w:rPr>
          <w:rFonts w:asciiTheme="minorHAnsi" w:hAnsiTheme="minorHAnsi" w:cstheme="majorHAnsi"/>
          <w:sz w:val="22"/>
          <w:szCs w:val="22"/>
        </w:rPr>
      </w:pPr>
      <w:r w:rsidRPr="00DD1406">
        <w:rPr>
          <w:rFonts w:asciiTheme="minorHAnsi" w:hAnsiTheme="minorHAnsi" w:cstheme="majorHAnsi"/>
          <w:sz w:val="22"/>
          <w:szCs w:val="22"/>
        </w:rPr>
        <w:lastRenderedPageBreak/>
        <w:t>Artigo 1º</w:t>
      </w:r>
    </w:p>
    <w:p w14:paraId="262F3931" w14:textId="77777777" w:rsidR="00DD1406" w:rsidRPr="00DD1406" w:rsidRDefault="00DD1406" w:rsidP="00DD1406">
      <w:pPr>
        <w:spacing w:before="0" w:after="0"/>
        <w:jc w:val="center"/>
        <w:rPr>
          <w:rFonts w:asciiTheme="minorHAnsi" w:hAnsiTheme="minorHAnsi" w:cstheme="majorHAnsi"/>
          <w:sz w:val="22"/>
          <w:szCs w:val="22"/>
        </w:rPr>
      </w:pPr>
      <w:r w:rsidRPr="00DD1406">
        <w:rPr>
          <w:rFonts w:asciiTheme="minorHAnsi" w:hAnsiTheme="minorHAnsi" w:cstheme="majorHAnsi"/>
          <w:b/>
          <w:bCs/>
          <w:sz w:val="22"/>
          <w:szCs w:val="22"/>
        </w:rPr>
        <w:t>(Objeto)</w:t>
      </w:r>
    </w:p>
    <w:p w14:paraId="1E77416D" w14:textId="2A9D1239" w:rsidR="00F57614" w:rsidRDefault="00DD1406" w:rsidP="00DD1406">
      <w:pPr>
        <w:spacing w:before="0" w:after="0"/>
        <w:rPr>
          <w:rFonts w:asciiTheme="minorHAnsi" w:hAnsiTheme="minorHAnsi" w:cstheme="majorHAnsi"/>
          <w:sz w:val="22"/>
          <w:szCs w:val="22"/>
        </w:rPr>
      </w:pPr>
      <w:r w:rsidRPr="00DD1406">
        <w:rPr>
          <w:rFonts w:asciiTheme="minorHAnsi" w:hAnsiTheme="minorHAnsi" w:cstheme="majorHAnsi"/>
          <w:sz w:val="22"/>
          <w:szCs w:val="22"/>
        </w:rPr>
        <w:t>O presente regulamento procede à segunda alteração ao Regulamento da AGMVM n.º 7/2013, de 3 de maio, que estabelece as regras sobre a dispensa, registo ou aprovação, estrutura e divulgação dos prospetos de ofertas públicas.</w:t>
      </w:r>
    </w:p>
    <w:p w14:paraId="6E442430" w14:textId="77777777" w:rsidR="00DD1406" w:rsidRPr="00DD1406" w:rsidRDefault="00DD1406" w:rsidP="00DD1406">
      <w:pPr>
        <w:spacing w:before="0" w:after="0"/>
        <w:rPr>
          <w:sz w:val="22"/>
          <w:szCs w:val="22"/>
        </w:rPr>
      </w:pPr>
    </w:p>
    <w:p w14:paraId="656F0216" w14:textId="77777777" w:rsidR="00DD1406" w:rsidRPr="00DD1406" w:rsidRDefault="00DD1406" w:rsidP="00DD1406">
      <w:pPr>
        <w:spacing w:before="0" w:after="0"/>
        <w:jc w:val="center"/>
        <w:rPr>
          <w:rFonts w:asciiTheme="minorHAnsi" w:hAnsiTheme="minorHAnsi" w:cstheme="majorHAnsi"/>
          <w:sz w:val="22"/>
          <w:szCs w:val="22"/>
        </w:rPr>
      </w:pPr>
      <w:r w:rsidRPr="00DD1406">
        <w:rPr>
          <w:rFonts w:asciiTheme="minorHAnsi" w:hAnsiTheme="minorHAnsi" w:cstheme="majorHAnsi"/>
          <w:sz w:val="22"/>
          <w:szCs w:val="22"/>
        </w:rPr>
        <w:t>Artigo 2º</w:t>
      </w:r>
    </w:p>
    <w:p w14:paraId="6EAFE214" w14:textId="31E2D49A" w:rsidR="00DD1406" w:rsidRPr="00DD1406" w:rsidRDefault="00DD1406" w:rsidP="00DD1406">
      <w:pPr>
        <w:spacing w:before="0" w:after="0"/>
        <w:jc w:val="center"/>
        <w:rPr>
          <w:rFonts w:asciiTheme="minorHAnsi" w:hAnsiTheme="minorHAnsi" w:cstheme="majorHAnsi"/>
          <w:sz w:val="22"/>
          <w:szCs w:val="22"/>
        </w:rPr>
      </w:pPr>
      <w:r w:rsidRPr="00DD1406">
        <w:rPr>
          <w:rFonts w:asciiTheme="minorHAnsi" w:hAnsiTheme="minorHAnsi" w:cstheme="majorHAnsi"/>
          <w:b/>
          <w:bCs/>
          <w:sz w:val="22"/>
          <w:szCs w:val="22"/>
        </w:rPr>
        <w:t>(Alteraç</w:t>
      </w:r>
      <w:r w:rsidR="00D01ABB">
        <w:rPr>
          <w:rFonts w:asciiTheme="minorHAnsi" w:hAnsiTheme="minorHAnsi" w:cstheme="majorHAnsi"/>
          <w:b/>
          <w:bCs/>
          <w:sz w:val="22"/>
          <w:szCs w:val="22"/>
        </w:rPr>
        <w:t>ões)</w:t>
      </w:r>
    </w:p>
    <w:p w14:paraId="6C80FC2B" w14:textId="4369CA18" w:rsidR="00DD1406" w:rsidRPr="00DD1406" w:rsidRDefault="00DD1406" w:rsidP="00DD1406">
      <w:pPr>
        <w:spacing w:before="0" w:after="0"/>
        <w:jc w:val="both"/>
        <w:rPr>
          <w:rFonts w:asciiTheme="minorHAnsi" w:hAnsiTheme="minorHAnsi" w:cstheme="majorHAnsi"/>
          <w:sz w:val="22"/>
          <w:szCs w:val="22"/>
        </w:rPr>
      </w:pPr>
      <w:r w:rsidRPr="00DD1406">
        <w:rPr>
          <w:rFonts w:asciiTheme="minorHAnsi" w:hAnsiTheme="minorHAnsi" w:cstheme="majorHAnsi"/>
          <w:sz w:val="22"/>
          <w:szCs w:val="22"/>
        </w:rPr>
        <w:t xml:space="preserve">Os artigos </w:t>
      </w:r>
      <w:r w:rsidR="00144E72">
        <w:rPr>
          <w:rFonts w:asciiTheme="minorHAnsi" w:hAnsiTheme="minorHAnsi" w:cstheme="majorHAnsi"/>
          <w:sz w:val="22"/>
          <w:szCs w:val="22"/>
        </w:rPr>
        <w:t>1.º, 2.º, 3.º</w:t>
      </w:r>
      <w:r w:rsidR="00355EA6">
        <w:rPr>
          <w:rFonts w:asciiTheme="minorHAnsi" w:hAnsiTheme="minorHAnsi" w:cstheme="majorHAnsi"/>
          <w:sz w:val="22"/>
          <w:szCs w:val="22"/>
        </w:rPr>
        <w:t>, 6.º, 8.º, 9.º, 10.º</w:t>
      </w:r>
      <w:r w:rsidRPr="00DD1406">
        <w:rPr>
          <w:rFonts w:asciiTheme="minorHAnsi" w:hAnsiTheme="minorHAnsi" w:cstheme="majorHAnsi"/>
          <w:sz w:val="22"/>
          <w:szCs w:val="22"/>
        </w:rPr>
        <w:t xml:space="preserve"> e </w:t>
      </w:r>
      <w:r w:rsidR="00355EA6">
        <w:rPr>
          <w:rFonts w:asciiTheme="minorHAnsi" w:hAnsiTheme="minorHAnsi" w:cstheme="majorHAnsi"/>
          <w:sz w:val="22"/>
          <w:szCs w:val="22"/>
        </w:rPr>
        <w:t>12.º</w:t>
      </w:r>
      <w:r w:rsidR="00D01ABB">
        <w:rPr>
          <w:rFonts w:asciiTheme="minorHAnsi" w:hAnsiTheme="minorHAnsi" w:cstheme="majorHAnsi"/>
          <w:sz w:val="22"/>
          <w:szCs w:val="22"/>
        </w:rPr>
        <w:t xml:space="preserve">, bem como o Anexo </w:t>
      </w:r>
      <w:r w:rsidR="00DF7D4C">
        <w:rPr>
          <w:rFonts w:asciiTheme="minorHAnsi" w:hAnsiTheme="minorHAnsi" w:cstheme="majorHAnsi"/>
          <w:sz w:val="22"/>
          <w:szCs w:val="22"/>
        </w:rPr>
        <w:t>do</w:t>
      </w:r>
      <w:r w:rsidR="00DF7D4C" w:rsidRPr="00DF7D4C">
        <w:rPr>
          <w:rFonts w:asciiTheme="minorHAnsi" w:hAnsiTheme="minorHAnsi" w:cstheme="majorHAnsi"/>
          <w:sz w:val="22"/>
          <w:szCs w:val="22"/>
        </w:rPr>
        <w:t xml:space="preserve"> Regulamento da AGMVM n.º 7/2013, de 3 de maio</w:t>
      </w:r>
      <w:r w:rsidRPr="00DD1406">
        <w:rPr>
          <w:rFonts w:asciiTheme="minorHAnsi" w:hAnsiTheme="minorHAnsi" w:cstheme="majorHAnsi"/>
          <w:sz w:val="22"/>
          <w:szCs w:val="22"/>
        </w:rPr>
        <w:t xml:space="preserve"> são alterados, passando a ter a seguinte redação: </w:t>
      </w:r>
    </w:p>
    <w:p w14:paraId="35468141" w14:textId="544639E3" w:rsidR="00355EA6" w:rsidRPr="00D143C5" w:rsidRDefault="00C401BB" w:rsidP="00355EA6">
      <w:pPr>
        <w:spacing w:before="0" w:after="0"/>
        <w:jc w:val="center"/>
        <w:rPr>
          <w:rFonts w:asciiTheme="minorHAnsi" w:hAnsiTheme="minorHAnsi" w:cstheme="majorHAnsi"/>
          <w:sz w:val="22"/>
          <w:szCs w:val="22"/>
        </w:rPr>
      </w:pPr>
      <w:r w:rsidRPr="00C401BB">
        <w:rPr>
          <w:rFonts w:asciiTheme="minorHAnsi" w:hAnsiTheme="minorHAnsi" w:cstheme="majorHAnsi"/>
          <w:sz w:val="22"/>
          <w:szCs w:val="22"/>
        </w:rPr>
        <w:t>«</w:t>
      </w:r>
      <w:r w:rsidR="00355EA6" w:rsidRPr="00D143C5">
        <w:rPr>
          <w:rFonts w:asciiTheme="minorHAnsi" w:hAnsiTheme="minorHAnsi" w:cstheme="majorHAnsi"/>
          <w:sz w:val="22"/>
          <w:szCs w:val="22"/>
        </w:rPr>
        <w:t>Artigo 1.º</w:t>
      </w:r>
    </w:p>
    <w:p w14:paraId="6CD95E92" w14:textId="77777777" w:rsidR="00355EA6" w:rsidRPr="00D143C5" w:rsidRDefault="00355EA6" w:rsidP="00355EA6">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(Exigibilidade de prospeto)</w:t>
      </w:r>
    </w:p>
    <w:p w14:paraId="6A0DFD93" w14:textId="35A1F88D" w:rsidR="00355EA6" w:rsidRPr="00D143C5" w:rsidRDefault="00355EA6">
      <w:pPr>
        <w:pStyle w:val="ListParagraph"/>
        <w:numPr>
          <w:ilvl w:val="0"/>
          <w:numId w:val="27"/>
        </w:numPr>
        <w:spacing w:before="0" w:after="0"/>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35C5D807" w14:textId="77777777" w:rsidR="00355EA6" w:rsidRPr="00D143C5" w:rsidRDefault="00355EA6">
      <w:pPr>
        <w:pStyle w:val="ListParagraph"/>
        <w:numPr>
          <w:ilvl w:val="0"/>
          <w:numId w:val="27"/>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Excetuam-se do disposto no número anterior:</w:t>
      </w:r>
    </w:p>
    <w:p w14:paraId="01FD6667" w14:textId="77777777" w:rsidR="00355EA6" w:rsidRPr="00D143C5" w:rsidRDefault="00355EA6" w:rsidP="00355EA6">
      <w:pPr>
        <w:pStyle w:val="ListParagraph"/>
        <w:numPr>
          <w:ilvl w:val="0"/>
          <w:numId w:val="2"/>
        </w:numPr>
        <w:spacing w:before="0" w:after="0"/>
        <w:ind w:left="851" w:hanging="425"/>
        <w:contextualSpacing w:val="0"/>
        <w:jc w:val="both"/>
        <w:rPr>
          <w:rFonts w:asciiTheme="minorHAnsi" w:hAnsiTheme="minorHAnsi" w:cstheme="majorHAnsi"/>
          <w:sz w:val="22"/>
          <w:szCs w:val="22"/>
        </w:rPr>
      </w:pPr>
      <w:r w:rsidRPr="00D143C5">
        <w:rPr>
          <w:rFonts w:asciiTheme="minorHAnsi" w:hAnsiTheme="minorHAnsi" w:cstheme="majorHAnsi"/>
          <w:sz w:val="22"/>
          <w:szCs w:val="22"/>
        </w:rPr>
        <w:t>Os valores mobiliários oferecidos no âmbito de uma oferta pública de aquisição realizada mediante troca, desde que seja disponibilizado documento contendo informação considerada, pela AGMVM, equivalente à do prospeto;</w:t>
      </w:r>
    </w:p>
    <w:p w14:paraId="714E396F" w14:textId="77777777" w:rsidR="00355EA6" w:rsidRPr="00D143C5" w:rsidRDefault="00355EA6" w:rsidP="00355EA6">
      <w:pPr>
        <w:pStyle w:val="ListParagraph"/>
        <w:numPr>
          <w:ilvl w:val="0"/>
          <w:numId w:val="2"/>
        </w:numPr>
        <w:spacing w:before="0" w:after="0"/>
        <w:ind w:left="851" w:hanging="425"/>
        <w:contextualSpacing w:val="0"/>
        <w:jc w:val="both"/>
        <w:rPr>
          <w:rFonts w:asciiTheme="minorHAnsi" w:hAnsiTheme="minorHAnsi" w:cstheme="majorHAnsi"/>
          <w:sz w:val="22"/>
          <w:szCs w:val="22"/>
        </w:rPr>
      </w:pPr>
      <w:r w:rsidRPr="00D143C5">
        <w:rPr>
          <w:rFonts w:asciiTheme="minorHAnsi" w:hAnsiTheme="minorHAnsi" w:cstheme="majorHAnsi"/>
          <w:sz w:val="22"/>
          <w:szCs w:val="22"/>
        </w:rPr>
        <w:t>As ofertas de valores mobiliários a atribuir, por ocasião de uma fusão, desde que esteja disponível com a antecedência imposta pela legislação societária para a informação preparatória da assembleia-geral, um documento com informações consideradas pela AGMVM equivalentes às de um prospeto;</w:t>
      </w:r>
    </w:p>
    <w:p w14:paraId="60FE441F" w14:textId="25775209" w:rsidR="00355EA6" w:rsidRPr="00D143C5" w:rsidRDefault="00DC7D23" w:rsidP="00355EA6">
      <w:pPr>
        <w:pStyle w:val="ListParagraph"/>
        <w:numPr>
          <w:ilvl w:val="0"/>
          <w:numId w:val="2"/>
        </w:numPr>
        <w:spacing w:before="0" w:after="0"/>
        <w:ind w:left="851" w:hanging="425"/>
        <w:contextualSpacing w:val="0"/>
        <w:jc w:val="both"/>
        <w:rPr>
          <w:rFonts w:asciiTheme="minorHAnsi" w:hAnsiTheme="minorHAnsi" w:cstheme="majorHAnsi"/>
          <w:sz w:val="22"/>
          <w:szCs w:val="22"/>
        </w:rPr>
      </w:pPr>
      <w:r>
        <w:rPr>
          <w:rFonts w:asciiTheme="minorHAnsi" w:hAnsiTheme="minorHAnsi" w:cstheme="majorHAnsi"/>
          <w:sz w:val="22"/>
          <w:szCs w:val="22"/>
        </w:rPr>
        <w:t>(</w:t>
      </w:r>
      <w:r w:rsidRPr="00DC7D23">
        <w:rPr>
          <w:rFonts w:asciiTheme="minorHAnsi" w:hAnsiTheme="minorHAnsi" w:cstheme="majorHAnsi"/>
          <w:i/>
          <w:iCs/>
          <w:sz w:val="22"/>
          <w:szCs w:val="22"/>
        </w:rPr>
        <w:t>anterior alínea b)</w:t>
      </w:r>
      <w:r>
        <w:rPr>
          <w:rFonts w:asciiTheme="minorHAnsi" w:hAnsiTheme="minorHAnsi" w:cstheme="majorHAnsi"/>
          <w:sz w:val="22"/>
          <w:szCs w:val="22"/>
        </w:rPr>
        <w:t>);</w:t>
      </w:r>
    </w:p>
    <w:p w14:paraId="1588404B" w14:textId="62D7EBC6" w:rsidR="00355EA6" w:rsidRPr="00BC6367" w:rsidRDefault="00BC6367" w:rsidP="00355EA6">
      <w:pPr>
        <w:pStyle w:val="ListParagraph"/>
        <w:numPr>
          <w:ilvl w:val="0"/>
          <w:numId w:val="2"/>
        </w:numPr>
        <w:spacing w:before="0" w:after="0"/>
        <w:ind w:left="851" w:hanging="425"/>
        <w:contextualSpacing w:val="0"/>
        <w:jc w:val="both"/>
        <w:rPr>
          <w:rFonts w:asciiTheme="minorHAnsi" w:hAnsiTheme="minorHAnsi" w:cstheme="majorHAnsi"/>
          <w:i/>
          <w:iCs/>
          <w:sz w:val="22"/>
          <w:szCs w:val="22"/>
        </w:rPr>
      </w:pPr>
      <w:r>
        <w:rPr>
          <w:rFonts w:asciiTheme="minorHAnsi" w:hAnsiTheme="minorHAnsi" w:cstheme="majorHAnsi"/>
          <w:i/>
          <w:iCs/>
          <w:sz w:val="22"/>
          <w:szCs w:val="22"/>
        </w:rPr>
        <w:t xml:space="preserve">(anterior alínea c)); </w:t>
      </w:r>
      <w:r>
        <w:rPr>
          <w:rFonts w:asciiTheme="minorHAnsi" w:hAnsiTheme="minorHAnsi" w:cstheme="majorHAnsi"/>
          <w:sz w:val="22"/>
          <w:szCs w:val="22"/>
        </w:rPr>
        <w:t>e</w:t>
      </w:r>
    </w:p>
    <w:p w14:paraId="2717275C" w14:textId="77777777" w:rsidR="00355EA6" w:rsidRPr="00D143C5" w:rsidRDefault="00355EA6" w:rsidP="00DC7D23">
      <w:pPr>
        <w:pStyle w:val="ListParagraph"/>
        <w:numPr>
          <w:ilvl w:val="0"/>
          <w:numId w:val="2"/>
        </w:numPr>
        <w:spacing w:before="0" w:after="0"/>
        <w:ind w:left="851" w:hanging="425"/>
        <w:contextualSpacing w:val="0"/>
        <w:jc w:val="both"/>
        <w:rPr>
          <w:rFonts w:asciiTheme="minorHAnsi" w:hAnsiTheme="minorHAnsi" w:cstheme="majorHAnsi"/>
          <w:sz w:val="22"/>
          <w:szCs w:val="22"/>
        </w:rPr>
      </w:pPr>
      <w:r w:rsidRPr="00D143C5">
        <w:rPr>
          <w:rFonts w:asciiTheme="minorHAnsi" w:hAnsiTheme="minorHAnsi" w:cstheme="majorHAnsi"/>
          <w:sz w:val="22"/>
          <w:szCs w:val="22"/>
        </w:rPr>
        <w:t>Uma oferta de valores mobiliários fungíveis com valores mobiliários já admitidos à negociação no mesmo mercado, desde que estejam preenchidas todas as seguintes condições:</w:t>
      </w:r>
    </w:p>
    <w:p w14:paraId="3E4DAB0C" w14:textId="77777777" w:rsidR="00355EA6" w:rsidRPr="00D143C5" w:rsidRDefault="00355EA6">
      <w:pPr>
        <w:pStyle w:val="ListParagraph"/>
        <w:numPr>
          <w:ilvl w:val="0"/>
          <w:numId w:val="3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os valores mobiliários representam, ao longo de um período de 12 meses, menos de 30 % do número de valores mobiliários já admitidos à negociação no mesmo mercado,</w:t>
      </w:r>
    </w:p>
    <w:p w14:paraId="44A7AECB" w14:textId="77777777" w:rsidR="00355EA6" w:rsidRPr="00D143C5" w:rsidRDefault="00355EA6">
      <w:pPr>
        <w:pStyle w:val="ListParagraph"/>
        <w:numPr>
          <w:ilvl w:val="0"/>
          <w:numId w:val="3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o emitente dos valores mobiliários não é objeto de reestruturação ou de um processo de insolvência.</w:t>
      </w:r>
    </w:p>
    <w:p w14:paraId="6FE98DDD" w14:textId="77777777" w:rsidR="00355EA6" w:rsidRPr="00D143C5" w:rsidRDefault="00355EA6">
      <w:pPr>
        <w:pStyle w:val="ListParagraph"/>
        <w:numPr>
          <w:ilvl w:val="0"/>
          <w:numId w:val="27"/>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Quando o oferente pretender fazer uso da dispensa de prospeto, deverá notificar a AGMVM, com pelo menos 10 dias úteis de antecedência face ao início da oferta, podendo a AGMVM, exigir que o oferente prepare ou submeta à sua aprovação um </w:t>
      </w:r>
      <w:r w:rsidRPr="00D143C5">
        <w:rPr>
          <w:rFonts w:asciiTheme="minorHAnsi" w:hAnsiTheme="minorHAnsi" w:cstheme="majorHAnsi"/>
          <w:sz w:val="22"/>
          <w:szCs w:val="22"/>
        </w:rPr>
        <w:lastRenderedPageBreak/>
        <w:t>documento informativo simplificado, em termos a determinar pela AGMVM no caso concreto.</w:t>
      </w:r>
    </w:p>
    <w:p w14:paraId="6DF45B9B" w14:textId="77777777" w:rsidR="00355EA6" w:rsidRPr="00D143C5" w:rsidRDefault="00355EA6">
      <w:pPr>
        <w:pStyle w:val="ListParagraph"/>
        <w:numPr>
          <w:ilvl w:val="0"/>
          <w:numId w:val="27"/>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Nos termos do número anterior, o documento informativo simplificado deve conter, pelo menos: </w:t>
      </w:r>
    </w:p>
    <w:p w14:paraId="526B411E" w14:textId="77777777" w:rsidR="00355EA6" w:rsidRPr="00D143C5" w:rsidRDefault="00355EA6">
      <w:pPr>
        <w:pStyle w:val="ListParagraph"/>
        <w:numPr>
          <w:ilvl w:val="0"/>
          <w:numId w:val="2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A identificação do emitente e, quando aplicável, do oferente, incluindo a denominação social, a sede e a atividade principal;</w:t>
      </w:r>
    </w:p>
    <w:p w14:paraId="77AE06D1" w14:textId="77777777" w:rsidR="00355EA6" w:rsidRPr="00D143C5" w:rsidRDefault="00355EA6">
      <w:pPr>
        <w:pStyle w:val="ListParagraph"/>
        <w:numPr>
          <w:ilvl w:val="0"/>
          <w:numId w:val="2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Uma descrição sumária da atividade do emitente e da sua situação económica e financeira, em termos adequados à natureza e dimensão da oferta;</w:t>
      </w:r>
    </w:p>
    <w:p w14:paraId="6A4887D8" w14:textId="77777777" w:rsidR="00355EA6" w:rsidRPr="00D143C5" w:rsidRDefault="00355EA6">
      <w:pPr>
        <w:pStyle w:val="ListParagraph"/>
        <w:numPr>
          <w:ilvl w:val="0"/>
          <w:numId w:val="2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As características essenciais dos valores mobiliários objeto da oferta, designadamente a sua natureza, categoria e direitos associados;</w:t>
      </w:r>
    </w:p>
    <w:p w14:paraId="7B90567C" w14:textId="77777777" w:rsidR="00355EA6" w:rsidRPr="00D143C5" w:rsidRDefault="00355EA6">
      <w:pPr>
        <w:pStyle w:val="ListParagraph"/>
        <w:numPr>
          <w:ilvl w:val="0"/>
          <w:numId w:val="2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Os termos e condições da oferta, incluindo, nomeadamente, o respetivo objeto, os destinatários, o período da oferta e o preço ou os critérios da sua determinação;</w:t>
      </w:r>
    </w:p>
    <w:p w14:paraId="6B52DE43" w14:textId="77777777" w:rsidR="00355EA6" w:rsidRPr="00D143C5" w:rsidRDefault="00355EA6">
      <w:pPr>
        <w:pStyle w:val="ListParagraph"/>
        <w:numPr>
          <w:ilvl w:val="0"/>
          <w:numId w:val="2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A indicação dos principais riscos associados ao emitente, aos valores mobiliários e à oferta;</w:t>
      </w:r>
    </w:p>
    <w:p w14:paraId="65259D0F" w14:textId="77777777" w:rsidR="00355EA6" w:rsidRPr="00D143C5" w:rsidRDefault="00355EA6">
      <w:pPr>
        <w:pStyle w:val="ListParagraph"/>
        <w:numPr>
          <w:ilvl w:val="0"/>
          <w:numId w:val="2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As razões da oferta e, quando relevante, os seus efeitos ou impacto previsível na situação do emitente. </w:t>
      </w:r>
    </w:p>
    <w:p w14:paraId="3F808191" w14:textId="41028B24" w:rsidR="00C326FE" w:rsidRDefault="00CB4ED9">
      <w:pPr>
        <w:pStyle w:val="ListParagraph"/>
        <w:numPr>
          <w:ilvl w:val="0"/>
          <w:numId w:val="27"/>
        </w:numPr>
        <w:spacing w:before="0" w:after="0"/>
        <w:contextualSpacing w:val="0"/>
        <w:jc w:val="both"/>
        <w:rPr>
          <w:rFonts w:asciiTheme="minorHAnsi" w:hAnsiTheme="minorHAnsi" w:cstheme="majorHAnsi"/>
          <w:sz w:val="22"/>
          <w:szCs w:val="22"/>
        </w:rPr>
      </w:pPr>
      <w:r>
        <w:rPr>
          <w:rFonts w:asciiTheme="minorHAnsi" w:hAnsiTheme="minorHAnsi" w:cstheme="majorHAnsi"/>
          <w:sz w:val="22"/>
          <w:szCs w:val="22"/>
        </w:rPr>
        <w:t>(anterior n.º 3)</w:t>
      </w:r>
    </w:p>
    <w:p w14:paraId="41FB68EB" w14:textId="66C81539" w:rsidR="00DD1406" w:rsidRPr="00C326FE" w:rsidRDefault="00CB4ED9">
      <w:pPr>
        <w:pStyle w:val="ListParagraph"/>
        <w:numPr>
          <w:ilvl w:val="0"/>
          <w:numId w:val="27"/>
        </w:numPr>
        <w:spacing w:before="0" w:after="0"/>
        <w:contextualSpacing w:val="0"/>
        <w:jc w:val="both"/>
        <w:rPr>
          <w:rFonts w:asciiTheme="minorHAnsi" w:hAnsiTheme="minorHAnsi" w:cstheme="majorHAnsi"/>
          <w:sz w:val="22"/>
          <w:szCs w:val="22"/>
        </w:rPr>
      </w:pPr>
      <w:r>
        <w:rPr>
          <w:rFonts w:asciiTheme="minorHAnsi" w:hAnsiTheme="minorHAnsi" w:cstheme="majorHAnsi"/>
          <w:sz w:val="22"/>
          <w:szCs w:val="22"/>
        </w:rPr>
        <w:t>(anterior n.º 4)</w:t>
      </w:r>
    </w:p>
    <w:p w14:paraId="40ABF0D8" w14:textId="77777777" w:rsidR="00545189" w:rsidRDefault="00545189" w:rsidP="00355EA6">
      <w:pPr>
        <w:spacing w:before="0" w:after="0"/>
        <w:jc w:val="both"/>
        <w:rPr>
          <w:rFonts w:asciiTheme="minorHAnsi" w:hAnsiTheme="minorHAnsi" w:cstheme="majorHAnsi"/>
          <w:sz w:val="22"/>
          <w:szCs w:val="22"/>
        </w:rPr>
      </w:pPr>
    </w:p>
    <w:p w14:paraId="0F7B759C" w14:textId="77777777" w:rsidR="00545189" w:rsidRPr="00D143C5" w:rsidRDefault="00545189" w:rsidP="00545189">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2.º</w:t>
      </w:r>
    </w:p>
    <w:p w14:paraId="0E5B918E" w14:textId="77777777" w:rsidR="00545189" w:rsidRPr="00D143C5" w:rsidRDefault="00545189" w:rsidP="00545189">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(Instrução do pedido de aprovação de prospeto e registo prévio)</w:t>
      </w:r>
    </w:p>
    <w:p w14:paraId="69EBAAAF" w14:textId="4B51694B" w:rsidR="00545189" w:rsidRPr="00D143C5" w:rsidRDefault="00A027D5" w:rsidP="00545189">
      <w:pPr>
        <w:pStyle w:val="ListParagraph"/>
        <w:numPr>
          <w:ilvl w:val="0"/>
          <w:numId w:val="3"/>
        </w:numPr>
        <w:spacing w:before="0" w:after="0"/>
        <w:ind w:left="426" w:hanging="426"/>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10FFDAF6" w14:textId="49A01D88" w:rsidR="00545189" w:rsidRPr="00D143C5" w:rsidRDefault="00A027D5" w:rsidP="00545189">
      <w:pPr>
        <w:pStyle w:val="ListParagraph"/>
        <w:numPr>
          <w:ilvl w:val="0"/>
          <w:numId w:val="4"/>
        </w:numPr>
        <w:spacing w:before="0" w:after="0"/>
        <w:ind w:left="851" w:hanging="425"/>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427FCB9C" w14:textId="53CFB40E" w:rsidR="00545189" w:rsidRPr="00D143C5" w:rsidRDefault="00A027D5" w:rsidP="00545189">
      <w:pPr>
        <w:pStyle w:val="ListParagraph"/>
        <w:numPr>
          <w:ilvl w:val="0"/>
          <w:numId w:val="4"/>
        </w:numPr>
        <w:spacing w:before="0" w:after="0"/>
        <w:ind w:left="851" w:hanging="425"/>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3BB2FB03" w14:textId="2E603EC6" w:rsidR="00545189" w:rsidRPr="00D143C5" w:rsidRDefault="00A027D5" w:rsidP="00545189">
      <w:pPr>
        <w:pStyle w:val="ListParagraph"/>
        <w:numPr>
          <w:ilvl w:val="0"/>
          <w:numId w:val="4"/>
        </w:numPr>
        <w:spacing w:before="0" w:after="0"/>
        <w:ind w:left="851" w:hanging="425"/>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5C5465AC" w14:textId="26AA3A42" w:rsidR="00545189" w:rsidRPr="00D143C5" w:rsidRDefault="00A027D5" w:rsidP="00545189">
      <w:pPr>
        <w:pStyle w:val="ListParagraph"/>
        <w:numPr>
          <w:ilvl w:val="0"/>
          <w:numId w:val="4"/>
        </w:numPr>
        <w:spacing w:before="0" w:after="0"/>
        <w:ind w:left="851" w:hanging="425"/>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36A8200D" w14:textId="1FC46309" w:rsidR="00525F58" w:rsidRDefault="00525F58" w:rsidP="00545189">
      <w:pPr>
        <w:pStyle w:val="ListParagraph"/>
        <w:numPr>
          <w:ilvl w:val="0"/>
          <w:numId w:val="4"/>
        </w:numPr>
        <w:spacing w:before="0" w:after="0"/>
        <w:ind w:left="851" w:hanging="425"/>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6089B736" w14:textId="0803F029" w:rsidR="00545189" w:rsidRPr="00D143C5" w:rsidRDefault="00525F58" w:rsidP="00545189">
      <w:pPr>
        <w:pStyle w:val="ListParagraph"/>
        <w:numPr>
          <w:ilvl w:val="0"/>
          <w:numId w:val="4"/>
        </w:numPr>
        <w:spacing w:before="0" w:after="0"/>
        <w:ind w:left="851" w:hanging="425"/>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1E468B08" w14:textId="089FACA0" w:rsidR="00545189" w:rsidRPr="00D143C5" w:rsidRDefault="00067E65" w:rsidP="00545189">
      <w:pPr>
        <w:pStyle w:val="ListParagraph"/>
        <w:numPr>
          <w:ilvl w:val="0"/>
          <w:numId w:val="4"/>
        </w:numPr>
        <w:spacing w:before="0" w:after="0"/>
        <w:ind w:left="851" w:hanging="425"/>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1350616A" w14:textId="2EE97E1A" w:rsidR="00545189" w:rsidRPr="00D143C5" w:rsidRDefault="00067E65" w:rsidP="00545189">
      <w:pPr>
        <w:pStyle w:val="ListParagraph"/>
        <w:numPr>
          <w:ilvl w:val="0"/>
          <w:numId w:val="4"/>
        </w:numPr>
        <w:spacing w:before="0" w:after="0"/>
        <w:ind w:left="851" w:hanging="425"/>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0DB5D922" w14:textId="77777777" w:rsidR="00545189" w:rsidRPr="00D143C5" w:rsidRDefault="00545189" w:rsidP="00545189">
      <w:pPr>
        <w:pStyle w:val="ListParagraph"/>
        <w:numPr>
          <w:ilvl w:val="0"/>
          <w:numId w:val="4"/>
        </w:numPr>
        <w:spacing w:before="0" w:after="0"/>
        <w:ind w:left="851" w:hanging="425"/>
        <w:contextualSpacing w:val="0"/>
        <w:jc w:val="both"/>
        <w:rPr>
          <w:rFonts w:asciiTheme="minorHAnsi" w:hAnsiTheme="minorHAnsi" w:cstheme="majorHAnsi"/>
          <w:sz w:val="22"/>
          <w:szCs w:val="22"/>
        </w:rPr>
      </w:pPr>
      <w:r w:rsidRPr="00D143C5">
        <w:rPr>
          <w:rFonts w:asciiTheme="minorHAnsi" w:hAnsiTheme="minorHAnsi" w:cstheme="majorHAnsi"/>
          <w:sz w:val="22"/>
          <w:szCs w:val="22"/>
        </w:rPr>
        <w:t>Nos casos em que a intervenção de intermediário financeiro seja legalmente exigível, cópia do contrato celebrado com o intermediário financeiro encarregado da assistência;</w:t>
      </w:r>
    </w:p>
    <w:p w14:paraId="1457949E" w14:textId="77777777" w:rsidR="00545189" w:rsidRPr="00D143C5" w:rsidRDefault="00545189" w:rsidP="00545189">
      <w:pPr>
        <w:pStyle w:val="ListParagraph"/>
        <w:numPr>
          <w:ilvl w:val="0"/>
          <w:numId w:val="4"/>
        </w:numPr>
        <w:spacing w:before="0" w:after="0"/>
        <w:ind w:left="851" w:hanging="425"/>
        <w:contextualSpacing w:val="0"/>
        <w:jc w:val="both"/>
        <w:rPr>
          <w:rFonts w:asciiTheme="minorHAnsi" w:hAnsiTheme="minorHAnsi" w:cstheme="majorHAnsi"/>
          <w:sz w:val="22"/>
          <w:szCs w:val="22"/>
        </w:rPr>
      </w:pPr>
      <w:r w:rsidRPr="00D143C5">
        <w:rPr>
          <w:rFonts w:asciiTheme="minorHAnsi" w:hAnsiTheme="minorHAnsi" w:cstheme="majorHAnsi"/>
          <w:sz w:val="22"/>
          <w:szCs w:val="22"/>
        </w:rPr>
        <w:t>Nos casos em que seja legalmente exigível, cópia do contrato de colocação e do contrato de consórcio de colocação;</w:t>
      </w:r>
    </w:p>
    <w:p w14:paraId="7EED2BC4" w14:textId="1BCF5FD9" w:rsidR="00545189" w:rsidRPr="00D143C5" w:rsidRDefault="00067E65" w:rsidP="00545189">
      <w:pPr>
        <w:pStyle w:val="ListParagraph"/>
        <w:numPr>
          <w:ilvl w:val="0"/>
          <w:numId w:val="4"/>
        </w:numPr>
        <w:spacing w:before="0" w:after="0"/>
        <w:ind w:left="851" w:hanging="425"/>
        <w:contextualSpacing w:val="0"/>
        <w:jc w:val="both"/>
        <w:rPr>
          <w:rFonts w:asciiTheme="minorHAnsi" w:hAnsiTheme="minorHAnsi" w:cstheme="majorHAnsi"/>
          <w:sz w:val="22"/>
          <w:szCs w:val="22"/>
        </w:rPr>
      </w:pPr>
      <w:r>
        <w:rPr>
          <w:rFonts w:asciiTheme="minorHAnsi" w:hAnsiTheme="minorHAnsi" w:cstheme="majorHAnsi"/>
          <w:sz w:val="22"/>
          <w:szCs w:val="22"/>
        </w:rPr>
        <w:lastRenderedPageBreak/>
        <w:t>(…)</w:t>
      </w:r>
    </w:p>
    <w:p w14:paraId="6BB4EB26" w14:textId="7DA8B891" w:rsidR="00545189" w:rsidRPr="00D143C5" w:rsidRDefault="00067E65" w:rsidP="00545189">
      <w:pPr>
        <w:pStyle w:val="ListParagraph"/>
        <w:numPr>
          <w:ilvl w:val="0"/>
          <w:numId w:val="4"/>
        </w:numPr>
        <w:spacing w:before="0" w:after="0"/>
        <w:ind w:left="851" w:hanging="425"/>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16ADEED8" w14:textId="2E41AFD7" w:rsidR="00545189" w:rsidRPr="00D143C5" w:rsidRDefault="00067E65" w:rsidP="00545189">
      <w:pPr>
        <w:pStyle w:val="ListParagraph"/>
        <w:numPr>
          <w:ilvl w:val="0"/>
          <w:numId w:val="4"/>
        </w:numPr>
        <w:spacing w:before="0" w:after="0"/>
        <w:ind w:left="851" w:hanging="425"/>
        <w:contextualSpacing w:val="0"/>
        <w:jc w:val="both"/>
        <w:rPr>
          <w:rFonts w:asciiTheme="minorHAnsi" w:hAnsiTheme="minorHAnsi" w:cstheme="majorHAnsi"/>
          <w:sz w:val="22"/>
          <w:szCs w:val="22"/>
        </w:rPr>
      </w:pPr>
      <w:r>
        <w:rPr>
          <w:rFonts w:asciiTheme="minorHAnsi" w:hAnsiTheme="minorHAnsi" w:cstheme="majorHAnsi"/>
          <w:sz w:val="22"/>
          <w:szCs w:val="22"/>
        </w:rPr>
        <w:t>(anterior alínea n))</w:t>
      </w:r>
    </w:p>
    <w:p w14:paraId="29B08673" w14:textId="024D5208" w:rsidR="00545189" w:rsidRPr="00D143C5" w:rsidRDefault="00067E65" w:rsidP="00545189">
      <w:pPr>
        <w:pStyle w:val="ListParagraph"/>
        <w:numPr>
          <w:ilvl w:val="0"/>
          <w:numId w:val="4"/>
        </w:numPr>
        <w:spacing w:before="0" w:after="0"/>
        <w:ind w:left="851" w:hanging="425"/>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7422A32B" w14:textId="65DBAB69" w:rsidR="00545189" w:rsidRPr="00D143C5" w:rsidRDefault="00545189" w:rsidP="00545189">
      <w:pPr>
        <w:pStyle w:val="ListParagraph"/>
        <w:numPr>
          <w:ilvl w:val="0"/>
          <w:numId w:val="3"/>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junção de documentos pode ser substituída pela indicação de que os mesmos já se encontram, em termos atualizados, em poder da AGMVM ou publicados no website do emitente, juntando o respetivo link direto.</w:t>
      </w:r>
    </w:p>
    <w:p w14:paraId="6FDAAE11" w14:textId="7EDD60F5" w:rsidR="00545189" w:rsidRPr="00D143C5" w:rsidRDefault="00B86967" w:rsidP="00545189">
      <w:pPr>
        <w:pStyle w:val="ListParagraph"/>
        <w:numPr>
          <w:ilvl w:val="0"/>
          <w:numId w:val="3"/>
        </w:numPr>
        <w:spacing w:before="0" w:after="0"/>
        <w:ind w:left="426" w:hanging="426"/>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7841CDA7" w14:textId="77777777" w:rsidR="00545189" w:rsidRDefault="00545189" w:rsidP="00355EA6">
      <w:pPr>
        <w:spacing w:before="0" w:after="0"/>
        <w:jc w:val="both"/>
        <w:rPr>
          <w:rFonts w:asciiTheme="minorHAnsi" w:hAnsiTheme="minorHAnsi" w:cstheme="majorHAnsi"/>
          <w:sz w:val="22"/>
          <w:szCs w:val="22"/>
        </w:rPr>
      </w:pPr>
    </w:p>
    <w:p w14:paraId="4014E80E" w14:textId="77777777" w:rsidR="00171C61" w:rsidRPr="00D143C5" w:rsidRDefault="00171C61" w:rsidP="00171C61">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3.º</w:t>
      </w:r>
    </w:p>
    <w:p w14:paraId="7D174363" w14:textId="77777777" w:rsidR="00171C61" w:rsidRPr="00D143C5" w:rsidRDefault="00171C61" w:rsidP="00171C61">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(Apreciação do pedido)</w:t>
      </w:r>
    </w:p>
    <w:p w14:paraId="00813929" w14:textId="77777777" w:rsidR="00171C61" w:rsidRPr="00D143C5" w:rsidRDefault="00171C61" w:rsidP="00171C61">
      <w:pPr>
        <w:pStyle w:val="ListParagraph"/>
        <w:numPr>
          <w:ilvl w:val="0"/>
          <w:numId w:val="5"/>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AGMVM deve pronunciar-se sobre o pedido apresentado no prazo de 30 dias, a contar da data da receção do pedido ou, se a AGMVM solicitar documentos ou informações complementares, a contar da receção desses elementos. A AGMVM só poderá recusar o registo ou aprovação caso o pedido viole o disposto no presente regulamento ou noutras disposições legais ou regulamentares aplicáveis.</w:t>
      </w:r>
    </w:p>
    <w:p w14:paraId="787A87AC" w14:textId="77777777" w:rsidR="00171C61" w:rsidRDefault="00171C61" w:rsidP="00171C61">
      <w:pPr>
        <w:pStyle w:val="ListParagraph"/>
        <w:numPr>
          <w:ilvl w:val="0"/>
          <w:numId w:val="5"/>
        </w:numPr>
        <w:spacing w:before="0" w:after="0"/>
        <w:ind w:left="426" w:hanging="426"/>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36B104E0" w14:textId="77777777" w:rsidR="00171C61" w:rsidRDefault="00171C61" w:rsidP="00355EA6">
      <w:pPr>
        <w:spacing w:before="0" w:after="0"/>
        <w:jc w:val="both"/>
        <w:rPr>
          <w:rFonts w:asciiTheme="minorHAnsi" w:hAnsiTheme="minorHAnsi" w:cstheme="majorHAnsi"/>
          <w:sz w:val="22"/>
          <w:szCs w:val="22"/>
        </w:rPr>
      </w:pPr>
    </w:p>
    <w:p w14:paraId="7C411E8D" w14:textId="77777777" w:rsidR="00171C61" w:rsidRPr="00D143C5" w:rsidRDefault="00171C61" w:rsidP="00171C61">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6.º</w:t>
      </w:r>
    </w:p>
    <w:p w14:paraId="693E13CA" w14:textId="77777777" w:rsidR="00171C61" w:rsidRPr="00D143C5" w:rsidRDefault="00171C61" w:rsidP="00171C61">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(Conteúdo)</w:t>
      </w:r>
    </w:p>
    <w:p w14:paraId="0D8A1403" w14:textId="0645F012" w:rsidR="00171C61" w:rsidRPr="00D143C5" w:rsidRDefault="002F68F3" w:rsidP="00171C61">
      <w:pPr>
        <w:pStyle w:val="ListParagraph"/>
        <w:numPr>
          <w:ilvl w:val="0"/>
          <w:numId w:val="7"/>
        </w:numPr>
        <w:spacing w:before="0" w:after="0"/>
        <w:ind w:left="426" w:hanging="426"/>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052E7296" w14:textId="77777777" w:rsidR="00171C61" w:rsidRPr="00D143C5" w:rsidRDefault="00171C61" w:rsidP="00171C61">
      <w:pPr>
        <w:pStyle w:val="ListParagraph"/>
        <w:numPr>
          <w:ilvl w:val="0"/>
          <w:numId w:val="7"/>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prospeto de oferta pública de distribuição elaborado sob a forma de documento único deve conter as informações mínimas previstas no Anexo 2 ao presente regulamento. Quando o prospeto seja composto por documentos separados, o documento de registo deve conter as informações previstas no Anexo 3 e a nota sobre valores mobiliários deve conter as informações previstas no Anexo 4 ao presente regulamento.</w:t>
      </w:r>
    </w:p>
    <w:p w14:paraId="61EEA082" w14:textId="77777777" w:rsidR="00171C61" w:rsidRPr="00D143C5" w:rsidRDefault="00171C61" w:rsidP="00171C61">
      <w:pPr>
        <w:pStyle w:val="ListParagraph"/>
        <w:numPr>
          <w:ilvl w:val="0"/>
          <w:numId w:val="7"/>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AGMVM pode, caso a caso e mediante pedido fundamentado do emitente ou oferente, aceitar a utilização de outros modelos de prospeto internacionalmente reconhecidos, desde que assegurem um nível de informação equivalente ao previsto no número anterior e garantam a adequada proteção dos investidores</w:t>
      </w:r>
    </w:p>
    <w:p w14:paraId="2CFEE594" w14:textId="77777777" w:rsidR="00171C61" w:rsidRDefault="00171C61" w:rsidP="00355EA6">
      <w:pPr>
        <w:spacing w:before="0" w:after="0"/>
        <w:jc w:val="both"/>
        <w:rPr>
          <w:rFonts w:asciiTheme="minorHAnsi" w:hAnsiTheme="minorHAnsi" w:cstheme="majorHAnsi"/>
          <w:sz w:val="22"/>
          <w:szCs w:val="22"/>
        </w:rPr>
      </w:pPr>
    </w:p>
    <w:p w14:paraId="625E4026" w14:textId="77777777" w:rsidR="004B0636" w:rsidRPr="00D143C5" w:rsidRDefault="004B0636" w:rsidP="004B0636">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8.º</w:t>
      </w:r>
    </w:p>
    <w:p w14:paraId="54CFCA4B" w14:textId="77777777" w:rsidR="004B0636" w:rsidRPr="00D143C5" w:rsidRDefault="004B0636" w:rsidP="004B0636">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(Estrutura geral do prospeto)</w:t>
      </w:r>
    </w:p>
    <w:p w14:paraId="42908CF1" w14:textId="2234DA7F" w:rsidR="004B0636" w:rsidRPr="00D143C5" w:rsidRDefault="004B0636" w:rsidP="004B0636">
      <w:pPr>
        <w:pStyle w:val="ListParagraph"/>
        <w:numPr>
          <w:ilvl w:val="0"/>
          <w:numId w:val="9"/>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lastRenderedPageBreak/>
        <w:t xml:space="preserve">O prospeto de oferta pública de aquisição obedece à estrutura constante do </w:t>
      </w:r>
      <w:r w:rsidR="00641CE8">
        <w:rPr>
          <w:rFonts w:asciiTheme="minorHAnsi" w:hAnsiTheme="minorHAnsi" w:cstheme="majorHAnsi"/>
          <w:sz w:val="22"/>
          <w:szCs w:val="22"/>
        </w:rPr>
        <w:t>A</w:t>
      </w:r>
      <w:r w:rsidRPr="00D143C5">
        <w:rPr>
          <w:rFonts w:asciiTheme="minorHAnsi" w:hAnsiTheme="minorHAnsi" w:cstheme="majorHAnsi"/>
          <w:sz w:val="22"/>
          <w:szCs w:val="22"/>
        </w:rPr>
        <w:t>nexo 1 ao presente regulamento e que dele faz parte integrante.</w:t>
      </w:r>
    </w:p>
    <w:p w14:paraId="3E7BD065" w14:textId="4FB86755" w:rsidR="004B0636" w:rsidRPr="00D143C5" w:rsidRDefault="004B0636" w:rsidP="004B0636">
      <w:pPr>
        <w:pStyle w:val="ListParagraph"/>
        <w:numPr>
          <w:ilvl w:val="0"/>
          <w:numId w:val="9"/>
        </w:numPr>
        <w:spacing w:before="0" w:after="0"/>
        <w:ind w:left="426" w:hanging="426"/>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2EF67A2D" w14:textId="244CE396" w:rsidR="004B0636" w:rsidRPr="00D143C5" w:rsidRDefault="00507755" w:rsidP="004B0636">
      <w:pPr>
        <w:pStyle w:val="ListParagraph"/>
        <w:numPr>
          <w:ilvl w:val="0"/>
          <w:numId w:val="10"/>
        </w:numPr>
        <w:spacing w:before="0" w:after="0"/>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40B9CEC3" w14:textId="64829672" w:rsidR="004B0636" w:rsidRPr="00D143C5" w:rsidRDefault="00507755" w:rsidP="004B0636">
      <w:pPr>
        <w:pStyle w:val="ListParagraph"/>
        <w:numPr>
          <w:ilvl w:val="0"/>
          <w:numId w:val="10"/>
        </w:numPr>
        <w:spacing w:before="0" w:after="0"/>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333DF472" w14:textId="3FEE5C4C" w:rsidR="004B0636" w:rsidRPr="00D143C5" w:rsidRDefault="004D3AE1" w:rsidP="004B0636">
      <w:pPr>
        <w:pStyle w:val="ListParagraph"/>
        <w:numPr>
          <w:ilvl w:val="0"/>
          <w:numId w:val="10"/>
        </w:numPr>
        <w:spacing w:before="0" w:after="0"/>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6AD77894" w14:textId="6B5EA95A" w:rsidR="004B0636" w:rsidRPr="00D143C5" w:rsidRDefault="004D3AE1" w:rsidP="004B0636">
      <w:pPr>
        <w:pStyle w:val="ListParagraph"/>
        <w:numPr>
          <w:ilvl w:val="0"/>
          <w:numId w:val="10"/>
        </w:numPr>
        <w:spacing w:before="0" w:after="0"/>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6739A453" w14:textId="77777777" w:rsidR="004B0636" w:rsidRPr="00D143C5" w:rsidRDefault="004B0636" w:rsidP="004B0636">
      <w:pPr>
        <w:pStyle w:val="ListParagraph"/>
        <w:numPr>
          <w:ilvl w:val="0"/>
          <w:numId w:val="1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O prospeto encerra com informações relativas às formas de divulgação adotadas e aos locais onde pode ser consultado.</w:t>
      </w:r>
    </w:p>
    <w:p w14:paraId="50A6E72D" w14:textId="77777777" w:rsidR="004B0636" w:rsidRDefault="004B0636" w:rsidP="00355EA6">
      <w:pPr>
        <w:spacing w:before="0" w:after="0"/>
        <w:jc w:val="both"/>
        <w:rPr>
          <w:rFonts w:asciiTheme="minorHAnsi" w:hAnsiTheme="minorHAnsi" w:cstheme="majorHAnsi"/>
          <w:sz w:val="22"/>
          <w:szCs w:val="22"/>
        </w:rPr>
      </w:pPr>
    </w:p>
    <w:p w14:paraId="361807BF" w14:textId="77777777" w:rsidR="004D1E2A" w:rsidRPr="00D143C5" w:rsidRDefault="004D1E2A" w:rsidP="004D1E2A">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9.º</w:t>
      </w:r>
    </w:p>
    <w:p w14:paraId="52EE014D" w14:textId="77777777" w:rsidR="004D1E2A" w:rsidRPr="00D143C5" w:rsidRDefault="004D1E2A" w:rsidP="004D1E2A">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(Elaboração do prospeto)</w:t>
      </w:r>
    </w:p>
    <w:p w14:paraId="0FB4DBCA" w14:textId="77777777" w:rsidR="004D1E2A" w:rsidRPr="00D143C5" w:rsidRDefault="004D1E2A" w:rsidP="004D1E2A">
      <w:pPr>
        <w:spacing w:before="0" w:after="0"/>
        <w:jc w:val="both"/>
        <w:rPr>
          <w:rFonts w:asciiTheme="minorHAnsi" w:hAnsiTheme="minorHAnsi" w:cstheme="majorHAnsi"/>
          <w:sz w:val="22"/>
          <w:szCs w:val="22"/>
        </w:rPr>
      </w:pPr>
      <w:r w:rsidRPr="00D143C5">
        <w:rPr>
          <w:rFonts w:asciiTheme="minorHAnsi" w:hAnsiTheme="minorHAnsi" w:cstheme="majorHAnsi"/>
          <w:sz w:val="22"/>
          <w:szCs w:val="22"/>
        </w:rPr>
        <w:t>A elaboração do prospeto de oferta pública de aquisição deve observar, nomeadamente, as seguintes regras:</w:t>
      </w:r>
    </w:p>
    <w:p w14:paraId="28608EAE" w14:textId="6250B42B" w:rsidR="004D1E2A" w:rsidRPr="00D143C5" w:rsidRDefault="00E81DA9" w:rsidP="004D1E2A">
      <w:pPr>
        <w:pStyle w:val="ListParagraph"/>
        <w:numPr>
          <w:ilvl w:val="0"/>
          <w:numId w:val="11"/>
        </w:numPr>
        <w:spacing w:before="0" w:after="0"/>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2D9CD532" w14:textId="77777777" w:rsidR="00E81DA9" w:rsidRDefault="00E81DA9" w:rsidP="004D1E2A">
      <w:pPr>
        <w:pStyle w:val="ListParagraph"/>
        <w:numPr>
          <w:ilvl w:val="0"/>
          <w:numId w:val="11"/>
        </w:numPr>
        <w:spacing w:before="0" w:after="0"/>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2A1848A9" w14:textId="2C71C96C" w:rsidR="004D1E2A" w:rsidRPr="00D143C5" w:rsidRDefault="004D1E2A" w:rsidP="004D1E2A">
      <w:pPr>
        <w:pStyle w:val="ListParagraph"/>
        <w:numPr>
          <w:ilvl w:val="0"/>
          <w:numId w:val="11"/>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Devem ser reproduzidos os capítulos e títulos de cada rubrica, tal como indicado no </w:t>
      </w:r>
      <w:r w:rsidR="00641CE8">
        <w:rPr>
          <w:rFonts w:asciiTheme="minorHAnsi" w:hAnsiTheme="minorHAnsi" w:cstheme="majorHAnsi"/>
          <w:sz w:val="22"/>
          <w:szCs w:val="22"/>
        </w:rPr>
        <w:t>A</w:t>
      </w:r>
      <w:r w:rsidRPr="00D143C5">
        <w:rPr>
          <w:rFonts w:asciiTheme="minorHAnsi" w:hAnsiTheme="minorHAnsi" w:cstheme="majorHAnsi"/>
          <w:sz w:val="22"/>
          <w:szCs w:val="22"/>
        </w:rPr>
        <w:t>nexo 1 ao presente regulamento;</w:t>
      </w:r>
    </w:p>
    <w:p w14:paraId="00A8455A" w14:textId="48CEEABD" w:rsidR="004D1E2A" w:rsidRPr="00D143C5" w:rsidRDefault="00E02A05" w:rsidP="004D1E2A">
      <w:pPr>
        <w:pStyle w:val="ListParagraph"/>
        <w:numPr>
          <w:ilvl w:val="0"/>
          <w:numId w:val="11"/>
        </w:numPr>
        <w:spacing w:before="0" w:after="0"/>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52794BE3" w14:textId="3A87C3BE" w:rsidR="004D1E2A" w:rsidRPr="00D143C5" w:rsidRDefault="00E02A05" w:rsidP="004D1E2A">
      <w:pPr>
        <w:pStyle w:val="ListParagraph"/>
        <w:numPr>
          <w:ilvl w:val="0"/>
          <w:numId w:val="11"/>
        </w:numPr>
        <w:spacing w:before="0" w:after="0"/>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1261142B" w14:textId="3E562323" w:rsidR="004D1E2A" w:rsidRDefault="00E02A05" w:rsidP="004D1E2A">
      <w:pPr>
        <w:pStyle w:val="ListParagraph"/>
        <w:numPr>
          <w:ilvl w:val="0"/>
          <w:numId w:val="11"/>
        </w:numPr>
        <w:spacing w:before="0" w:after="0"/>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03129DEC" w14:textId="77777777" w:rsidR="00171C61" w:rsidRDefault="00171C61" w:rsidP="00355EA6">
      <w:pPr>
        <w:spacing w:before="0" w:after="0"/>
        <w:jc w:val="both"/>
        <w:rPr>
          <w:rFonts w:asciiTheme="minorHAnsi" w:hAnsiTheme="minorHAnsi" w:cstheme="majorHAnsi"/>
          <w:sz w:val="22"/>
          <w:szCs w:val="22"/>
        </w:rPr>
      </w:pPr>
    </w:p>
    <w:p w14:paraId="6785DA0A" w14:textId="77777777" w:rsidR="00E2011C" w:rsidRPr="00D143C5" w:rsidRDefault="00E2011C" w:rsidP="00E2011C">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10.º</w:t>
      </w:r>
    </w:p>
    <w:p w14:paraId="150A9EE2" w14:textId="77777777" w:rsidR="00E2011C" w:rsidRPr="00D143C5" w:rsidRDefault="00E2011C" w:rsidP="00E2011C">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(Inserção por remissão)</w:t>
      </w:r>
    </w:p>
    <w:p w14:paraId="537DF122" w14:textId="77777777" w:rsidR="00E2011C" w:rsidRPr="00D143C5" w:rsidRDefault="00E2011C" w:rsidP="00E2011C">
      <w:pPr>
        <w:pStyle w:val="ListParagraph"/>
        <w:numPr>
          <w:ilvl w:val="0"/>
          <w:numId w:val="12"/>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É permitida a inserção de informações no prospeto por remissão para documentos publicados prévia ou simultaneamente, e que, pela AGMVM tenham sido aprovados ou a ela tenham sido comunicados no âmbito dos deveres de informação de emitentes e de titulares de participações qualificadas em sociedades emitentes de ações admitidas à negociação em mercado regulamentado.</w:t>
      </w:r>
    </w:p>
    <w:p w14:paraId="21988590" w14:textId="3B69AC43" w:rsidR="00E2011C" w:rsidRPr="00D143C5" w:rsidRDefault="003B7A09" w:rsidP="00E2011C">
      <w:pPr>
        <w:pStyle w:val="ListParagraph"/>
        <w:numPr>
          <w:ilvl w:val="0"/>
          <w:numId w:val="12"/>
        </w:numPr>
        <w:spacing w:before="0" w:after="0"/>
        <w:ind w:left="426" w:hanging="426"/>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7348A17A" w14:textId="621EA3F1" w:rsidR="00E2011C" w:rsidRPr="00D143C5" w:rsidRDefault="003B7A09" w:rsidP="00E2011C">
      <w:pPr>
        <w:pStyle w:val="ListParagraph"/>
        <w:numPr>
          <w:ilvl w:val="0"/>
          <w:numId w:val="12"/>
        </w:numPr>
        <w:spacing w:before="0" w:after="0"/>
        <w:ind w:left="426" w:hanging="426"/>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4467C00E" w14:textId="376669B7" w:rsidR="00E2011C" w:rsidRPr="00D143C5" w:rsidRDefault="003B7A09" w:rsidP="00E2011C">
      <w:pPr>
        <w:pStyle w:val="ListParagraph"/>
        <w:numPr>
          <w:ilvl w:val="0"/>
          <w:numId w:val="12"/>
        </w:numPr>
        <w:spacing w:before="0" w:after="0"/>
        <w:ind w:left="426" w:hanging="426"/>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5B3FA0F1" w14:textId="534F9AE5" w:rsidR="00E2011C" w:rsidRPr="00D143C5" w:rsidRDefault="004F44E2" w:rsidP="00E2011C">
      <w:pPr>
        <w:pStyle w:val="ListParagraph"/>
        <w:numPr>
          <w:ilvl w:val="0"/>
          <w:numId w:val="12"/>
        </w:numPr>
        <w:spacing w:before="0" w:after="0"/>
        <w:ind w:left="426" w:hanging="426"/>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330E1ECF" w14:textId="30D73FA7" w:rsidR="00E2011C" w:rsidRPr="00D143C5" w:rsidRDefault="004F44E2" w:rsidP="00E2011C">
      <w:pPr>
        <w:pStyle w:val="ListParagraph"/>
        <w:numPr>
          <w:ilvl w:val="0"/>
          <w:numId w:val="12"/>
        </w:numPr>
        <w:spacing w:before="0" w:after="0"/>
        <w:ind w:left="426" w:hanging="426"/>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67168F57" w14:textId="77777777" w:rsidR="00E2011C" w:rsidRDefault="00E2011C" w:rsidP="00355EA6">
      <w:pPr>
        <w:spacing w:before="0" w:after="0"/>
        <w:jc w:val="both"/>
        <w:rPr>
          <w:rFonts w:asciiTheme="minorHAnsi" w:hAnsiTheme="minorHAnsi" w:cstheme="majorHAnsi"/>
          <w:sz w:val="22"/>
          <w:szCs w:val="22"/>
        </w:rPr>
      </w:pPr>
    </w:p>
    <w:p w14:paraId="039BBF08" w14:textId="77777777" w:rsidR="001A348D" w:rsidRPr="00D143C5" w:rsidRDefault="001A348D" w:rsidP="001A348D">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lastRenderedPageBreak/>
        <w:t>Artigo 12.º</w:t>
      </w:r>
    </w:p>
    <w:p w14:paraId="08FC4304" w14:textId="77777777" w:rsidR="001A348D" w:rsidRPr="00D143C5" w:rsidRDefault="001A348D" w:rsidP="001A348D">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(Divulgação sob a forma eletrónica)</w:t>
      </w:r>
    </w:p>
    <w:p w14:paraId="50A3B144" w14:textId="77777777" w:rsidR="001A348D" w:rsidRPr="00D143C5" w:rsidRDefault="001A348D">
      <w:pPr>
        <w:pStyle w:val="ListParagraph"/>
        <w:numPr>
          <w:ilvl w:val="0"/>
          <w:numId w:val="1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O prospeto deverá ser disponibilizado sob a forma eletrónica, nos termos das alíneas c), d) e </w:t>
      </w:r>
      <w:proofErr w:type="spellStart"/>
      <w:r w:rsidRPr="00D143C5">
        <w:rPr>
          <w:rFonts w:asciiTheme="minorHAnsi" w:hAnsiTheme="minorHAnsi" w:cstheme="majorHAnsi"/>
          <w:sz w:val="22"/>
          <w:szCs w:val="22"/>
        </w:rPr>
        <w:t>e</w:t>
      </w:r>
      <w:proofErr w:type="spellEnd"/>
      <w:r w:rsidRPr="00D143C5">
        <w:rPr>
          <w:rFonts w:asciiTheme="minorHAnsi" w:hAnsiTheme="minorHAnsi" w:cstheme="majorHAnsi"/>
          <w:sz w:val="22"/>
          <w:szCs w:val="22"/>
        </w:rPr>
        <w:t>) do n.º 1 do artigo 188.º do Código do Mercado de Valores Mobiliários.</w:t>
      </w:r>
    </w:p>
    <w:p w14:paraId="32D45C1D" w14:textId="77777777" w:rsidR="001A348D" w:rsidRPr="00D143C5" w:rsidRDefault="001A348D">
      <w:pPr>
        <w:pStyle w:val="ListParagraph"/>
        <w:numPr>
          <w:ilvl w:val="0"/>
          <w:numId w:val="1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formato do ficheiro deverá impedir que o prospeto possa ser alterado e assegurar a sua integridade e autenticidade.</w:t>
      </w:r>
    </w:p>
    <w:p w14:paraId="17DE9948" w14:textId="3D6CF7D7" w:rsidR="001A348D" w:rsidRPr="00D143C5" w:rsidRDefault="00D17CB1">
      <w:pPr>
        <w:pStyle w:val="ListParagraph"/>
        <w:numPr>
          <w:ilvl w:val="0"/>
          <w:numId w:val="14"/>
        </w:numPr>
        <w:spacing w:before="0" w:after="0"/>
        <w:ind w:left="426" w:hanging="426"/>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51AB2357" w14:textId="2511947F" w:rsidR="001A348D" w:rsidRPr="00D143C5" w:rsidRDefault="00D17CB1">
      <w:pPr>
        <w:pStyle w:val="ListParagraph"/>
        <w:numPr>
          <w:ilvl w:val="0"/>
          <w:numId w:val="14"/>
        </w:numPr>
        <w:spacing w:before="0" w:after="0"/>
        <w:ind w:left="426" w:hanging="426"/>
        <w:contextualSpacing w:val="0"/>
        <w:jc w:val="both"/>
        <w:rPr>
          <w:rFonts w:asciiTheme="minorHAnsi" w:hAnsiTheme="minorHAnsi" w:cstheme="majorHAnsi"/>
          <w:sz w:val="22"/>
          <w:szCs w:val="22"/>
        </w:rPr>
      </w:pPr>
      <w:r>
        <w:rPr>
          <w:rFonts w:asciiTheme="minorHAnsi" w:hAnsiTheme="minorHAnsi" w:cstheme="majorHAnsi"/>
          <w:sz w:val="22"/>
          <w:szCs w:val="22"/>
        </w:rPr>
        <w:t>(…)</w:t>
      </w:r>
    </w:p>
    <w:p w14:paraId="2D77A5AF" w14:textId="77777777" w:rsidR="001A348D" w:rsidRPr="00D143C5" w:rsidRDefault="001A348D">
      <w:pPr>
        <w:pStyle w:val="ListParagraph"/>
        <w:numPr>
          <w:ilvl w:val="0"/>
          <w:numId w:val="1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forma eletrónica de divulgação deve assegurar que o conteúdo do prospeto permanece disponível ao público durante, pelo menos, o período da oferta e enquanto o prospeto se mantiver válido, nos termos da lei.</w:t>
      </w:r>
    </w:p>
    <w:p w14:paraId="76ABE747" w14:textId="44D2BFA1" w:rsidR="00175CFB" w:rsidRPr="00175CFB" w:rsidRDefault="001A348D">
      <w:pPr>
        <w:pStyle w:val="ListParagraph"/>
        <w:numPr>
          <w:ilvl w:val="0"/>
          <w:numId w:val="14"/>
        </w:numPr>
        <w:spacing w:before="0" w:after="0"/>
        <w:ind w:left="426" w:hanging="426"/>
        <w:rPr>
          <w:rFonts w:asciiTheme="minorHAnsi" w:hAnsiTheme="minorHAnsi" w:cstheme="majorHAnsi"/>
          <w:sz w:val="22"/>
          <w:szCs w:val="22"/>
        </w:rPr>
      </w:pPr>
      <w:r w:rsidRPr="00D143C5">
        <w:rPr>
          <w:rFonts w:asciiTheme="minorHAnsi" w:hAnsiTheme="minorHAnsi" w:cstheme="majorHAnsi"/>
          <w:sz w:val="22"/>
          <w:szCs w:val="22"/>
        </w:rPr>
        <w:t>A publicação do prospeto sob a forma eletrónica deve respeitar, com as devidas adaptações o disposto nos termos dos artigos anteriores.</w:t>
      </w:r>
      <w:r w:rsidR="00175CFB" w:rsidRPr="00175CFB">
        <w:rPr>
          <w:rFonts w:asciiTheme="minorHAnsi" w:hAnsiTheme="minorHAnsi" w:cstheme="majorHAnsi"/>
          <w:sz w:val="22"/>
          <w:szCs w:val="22"/>
        </w:rPr>
        <w:t>»</w:t>
      </w:r>
    </w:p>
    <w:p w14:paraId="2F45915C" w14:textId="77777777" w:rsidR="00DD1406" w:rsidRPr="00D143C5" w:rsidRDefault="00DD1406" w:rsidP="00D143C5">
      <w:pPr>
        <w:spacing w:before="0" w:after="0"/>
        <w:jc w:val="both"/>
        <w:rPr>
          <w:rFonts w:asciiTheme="minorHAnsi" w:hAnsiTheme="minorHAnsi" w:cstheme="majorHAnsi"/>
          <w:i/>
          <w:iCs/>
          <w:sz w:val="22"/>
          <w:szCs w:val="22"/>
        </w:rPr>
      </w:pPr>
    </w:p>
    <w:p w14:paraId="64F4DB88" w14:textId="77777777" w:rsidR="00DD1406" w:rsidRPr="00D143C5" w:rsidRDefault="00DD1406"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3º</w:t>
      </w:r>
    </w:p>
    <w:p w14:paraId="2096DA48" w14:textId="17351617" w:rsidR="00DD1406" w:rsidRPr="00D143C5" w:rsidRDefault="00DD1406" w:rsidP="00D143C5">
      <w:pPr>
        <w:spacing w:before="0" w:after="0"/>
        <w:jc w:val="center"/>
        <w:rPr>
          <w:rFonts w:asciiTheme="minorHAnsi" w:hAnsiTheme="minorHAnsi" w:cstheme="majorHAnsi"/>
          <w:sz w:val="22"/>
          <w:szCs w:val="22"/>
        </w:rPr>
      </w:pPr>
      <w:r w:rsidRPr="00D143C5">
        <w:rPr>
          <w:rFonts w:asciiTheme="minorHAnsi" w:hAnsiTheme="minorHAnsi" w:cstheme="majorHAnsi"/>
          <w:b/>
          <w:bCs/>
          <w:sz w:val="22"/>
          <w:szCs w:val="22"/>
        </w:rPr>
        <w:t>(Aditamento</w:t>
      </w:r>
      <w:r w:rsidR="00363BA7">
        <w:rPr>
          <w:rFonts w:asciiTheme="minorHAnsi" w:hAnsiTheme="minorHAnsi" w:cstheme="majorHAnsi"/>
          <w:b/>
          <w:bCs/>
          <w:sz w:val="22"/>
          <w:szCs w:val="22"/>
        </w:rPr>
        <w:t>s</w:t>
      </w:r>
      <w:r w:rsidRPr="00D143C5">
        <w:rPr>
          <w:rFonts w:asciiTheme="minorHAnsi" w:hAnsiTheme="minorHAnsi" w:cstheme="majorHAnsi"/>
          <w:b/>
          <w:bCs/>
          <w:sz w:val="22"/>
          <w:szCs w:val="22"/>
        </w:rPr>
        <w:t>)</w:t>
      </w:r>
    </w:p>
    <w:p w14:paraId="5640C8E2" w14:textId="50EB8289" w:rsidR="00DD1406" w:rsidRDefault="00DD1406" w:rsidP="00D143C5">
      <w:pPr>
        <w:spacing w:before="0" w:after="0"/>
        <w:jc w:val="both"/>
        <w:rPr>
          <w:rFonts w:asciiTheme="minorHAnsi" w:hAnsiTheme="minorHAnsi" w:cstheme="majorHAnsi"/>
          <w:sz w:val="22"/>
          <w:szCs w:val="22"/>
        </w:rPr>
      </w:pPr>
      <w:r w:rsidRPr="00D143C5">
        <w:rPr>
          <w:rFonts w:asciiTheme="minorHAnsi" w:hAnsiTheme="minorHAnsi" w:cstheme="majorHAnsi"/>
          <w:sz w:val="22"/>
          <w:szCs w:val="22"/>
        </w:rPr>
        <w:t xml:space="preserve">São aditados </w:t>
      </w:r>
      <w:r w:rsidR="00B44D61">
        <w:rPr>
          <w:rFonts w:asciiTheme="minorHAnsi" w:hAnsiTheme="minorHAnsi" w:cstheme="majorHAnsi"/>
          <w:sz w:val="22"/>
          <w:szCs w:val="22"/>
        </w:rPr>
        <w:t>os artigos 1.º-A, 1.º-B, 3.º-A, 7.º-A</w:t>
      </w:r>
      <w:r w:rsidR="00401CFB">
        <w:rPr>
          <w:rFonts w:asciiTheme="minorHAnsi" w:hAnsiTheme="minorHAnsi" w:cstheme="majorHAnsi"/>
          <w:sz w:val="22"/>
          <w:szCs w:val="22"/>
        </w:rPr>
        <w:t>, 9.º-A</w:t>
      </w:r>
      <w:r w:rsidR="00216D7C">
        <w:rPr>
          <w:rFonts w:asciiTheme="minorHAnsi" w:hAnsiTheme="minorHAnsi" w:cstheme="majorHAnsi"/>
          <w:sz w:val="22"/>
          <w:szCs w:val="22"/>
        </w:rPr>
        <w:t xml:space="preserve"> e</w:t>
      </w:r>
      <w:r w:rsidR="00401CFB">
        <w:rPr>
          <w:rFonts w:asciiTheme="minorHAnsi" w:hAnsiTheme="minorHAnsi" w:cstheme="majorHAnsi"/>
          <w:sz w:val="22"/>
          <w:szCs w:val="22"/>
        </w:rPr>
        <w:t xml:space="preserve"> 10.º-A</w:t>
      </w:r>
      <w:r w:rsidR="00216D7C">
        <w:rPr>
          <w:rFonts w:asciiTheme="minorHAnsi" w:hAnsiTheme="minorHAnsi" w:cstheme="majorHAnsi"/>
          <w:sz w:val="22"/>
          <w:szCs w:val="22"/>
        </w:rPr>
        <w:t xml:space="preserve">, bem como o </w:t>
      </w:r>
      <w:r w:rsidR="00857461">
        <w:rPr>
          <w:rFonts w:asciiTheme="minorHAnsi" w:hAnsiTheme="minorHAnsi" w:cstheme="majorHAnsi"/>
          <w:sz w:val="22"/>
          <w:szCs w:val="22"/>
        </w:rPr>
        <w:t>C</w:t>
      </w:r>
      <w:r w:rsidR="00216D7C">
        <w:rPr>
          <w:rFonts w:asciiTheme="minorHAnsi" w:hAnsiTheme="minorHAnsi" w:cstheme="majorHAnsi"/>
          <w:sz w:val="22"/>
          <w:szCs w:val="22"/>
        </w:rPr>
        <w:t>apítulo V</w:t>
      </w:r>
      <w:r w:rsidR="00857461">
        <w:rPr>
          <w:rFonts w:asciiTheme="minorHAnsi" w:hAnsiTheme="minorHAnsi" w:cstheme="majorHAnsi"/>
          <w:sz w:val="22"/>
          <w:szCs w:val="22"/>
        </w:rPr>
        <w:t xml:space="preserve">, correspondente aos artigos </w:t>
      </w:r>
      <w:r w:rsidR="00401CFB">
        <w:rPr>
          <w:rFonts w:asciiTheme="minorHAnsi" w:hAnsiTheme="minorHAnsi" w:cstheme="majorHAnsi"/>
          <w:sz w:val="22"/>
          <w:szCs w:val="22"/>
        </w:rPr>
        <w:t>13.ºA, 13.º-B, 13.ºC e 13.º-D e os Anexos 2, 3 e 4, com a seguinte redação:</w:t>
      </w:r>
    </w:p>
    <w:p w14:paraId="1823C6E4" w14:textId="77777777" w:rsidR="00401CFB" w:rsidRDefault="00401CFB" w:rsidP="00D143C5">
      <w:pPr>
        <w:spacing w:before="0" w:after="0"/>
        <w:jc w:val="both"/>
        <w:rPr>
          <w:rFonts w:asciiTheme="minorHAnsi" w:hAnsiTheme="minorHAnsi" w:cstheme="majorHAnsi"/>
          <w:sz w:val="22"/>
          <w:szCs w:val="22"/>
        </w:rPr>
      </w:pPr>
    </w:p>
    <w:p w14:paraId="7D7F0B62" w14:textId="68FBBE82" w:rsidR="00401CFB" w:rsidRPr="00D143C5" w:rsidRDefault="00857461" w:rsidP="00401CFB">
      <w:pPr>
        <w:spacing w:before="0" w:after="0"/>
        <w:jc w:val="center"/>
        <w:rPr>
          <w:rFonts w:asciiTheme="minorHAnsi" w:hAnsiTheme="minorHAnsi" w:cstheme="majorHAnsi"/>
          <w:sz w:val="22"/>
          <w:szCs w:val="22"/>
        </w:rPr>
      </w:pPr>
      <w:r w:rsidRPr="00C401BB">
        <w:rPr>
          <w:rFonts w:asciiTheme="minorHAnsi" w:hAnsiTheme="minorHAnsi" w:cstheme="majorHAnsi"/>
          <w:sz w:val="22"/>
          <w:szCs w:val="22"/>
        </w:rPr>
        <w:t>«</w:t>
      </w:r>
      <w:r w:rsidR="00401CFB" w:rsidRPr="00D143C5">
        <w:rPr>
          <w:rFonts w:asciiTheme="minorHAnsi" w:hAnsiTheme="minorHAnsi" w:cstheme="majorHAnsi"/>
          <w:sz w:val="22"/>
          <w:szCs w:val="22"/>
        </w:rPr>
        <w:t>Artigo 1.º - A</w:t>
      </w:r>
    </w:p>
    <w:p w14:paraId="0DE4A030" w14:textId="77777777" w:rsidR="00401CFB" w:rsidRPr="00D143C5" w:rsidRDefault="00401CFB" w:rsidP="00401CFB">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(Formato)</w:t>
      </w:r>
    </w:p>
    <w:p w14:paraId="16E203DE" w14:textId="77777777" w:rsidR="00401CFB" w:rsidRPr="00D143C5" w:rsidRDefault="00401CFB" w:rsidP="00401CFB">
      <w:pPr>
        <w:pStyle w:val="ListParagraph"/>
        <w:numPr>
          <w:ilvl w:val="0"/>
          <w:numId w:val="6"/>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prospeto de qualquer oferta pública relativa a valores mobiliários pode ser elaborado sob a forma de um documento único ou de documentos separados, nos termos previstos nos artigos seguintes.</w:t>
      </w:r>
    </w:p>
    <w:p w14:paraId="77BB187D" w14:textId="77777777" w:rsidR="00401CFB" w:rsidRPr="00D143C5" w:rsidRDefault="00401CFB" w:rsidP="00401CFB">
      <w:pPr>
        <w:pStyle w:val="ListParagraph"/>
        <w:numPr>
          <w:ilvl w:val="0"/>
          <w:numId w:val="6"/>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prospeto composto por documentos separados é constituído por um documento de registo, uma nota sobre valores mobiliários e um sumário.</w:t>
      </w:r>
    </w:p>
    <w:p w14:paraId="5FA76021" w14:textId="77777777" w:rsidR="00401CFB" w:rsidRPr="00D143C5" w:rsidRDefault="00401CFB" w:rsidP="00401CFB">
      <w:pPr>
        <w:pStyle w:val="ListParagraph"/>
        <w:numPr>
          <w:ilvl w:val="0"/>
          <w:numId w:val="6"/>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documento de registo deve conter as informações referentes ao emitente e deve ser submetido previamente à AGMVM, para aprovação ou para conhecimento.</w:t>
      </w:r>
    </w:p>
    <w:p w14:paraId="331FC168" w14:textId="77777777" w:rsidR="00401CFB" w:rsidRPr="00D143C5" w:rsidRDefault="00401CFB" w:rsidP="00401CFB">
      <w:pPr>
        <w:pStyle w:val="ListParagraph"/>
        <w:numPr>
          <w:ilvl w:val="0"/>
          <w:numId w:val="6"/>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nota sobre os valores mobiliários deve conter informações respeitantes aos valores mobiliários objeto de oferta pública.</w:t>
      </w:r>
    </w:p>
    <w:p w14:paraId="644B9071" w14:textId="77777777" w:rsidR="00401CFB" w:rsidRPr="00D143C5" w:rsidRDefault="00401CFB" w:rsidP="00401CFB">
      <w:pPr>
        <w:pStyle w:val="ListParagraph"/>
        <w:numPr>
          <w:ilvl w:val="0"/>
          <w:numId w:val="6"/>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emitente que dispuser de um documento de registo aprovado e válido só tem de elaborar a nota sobre os valores mobiliários e o sumário aquando de uma oferta pública de valores mobiliários.</w:t>
      </w:r>
    </w:p>
    <w:p w14:paraId="41F11AD7" w14:textId="77777777" w:rsidR="00401CFB" w:rsidRPr="00D143C5" w:rsidRDefault="00401CFB" w:rsidP="00401CFB">
      <w:pPr>
        <w:pStyle w:val="ListParagraph"/>
        <w:numPr>
          <w:ilvl w:val="0"/>
          <w:numId w:val="6"/>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lastRenderedPageBreak/>
        <w:t>No caso referido no número anterior, a nota sobre os valores mobiliários deve fornecer informações normalmente apresentadas no documento de registo, caso se tenha verificado uma alteração significativa ou tenham ocorrido factos novos que possam afetar a apreciação dos investidores desde a aprovação do último documento de registo atualizado ou de qualquer adenda.</w:t>
      </w:r>
    </w:p>
    <w:p w14:paraId="599F7123" w14:textId="77777777" w:rsidR="00401CFB" w:rsidRPr="00D143C5" w:rsidRDefault="00401CFB" w:rsidP="00401CFB">
      <w:pPr>
        <w:pStyle w:val="ListParagraph"/>
        <w:numPr>
          <w:ilvl w:val="0"/>
          <w:numId w:val="6"/>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Se o documento de registo tiver sido previamente aprovado e for válido, a nota sobre os valores mobiliários e o sumário são aprovados no âmbito do processo de aprovação do prospeto.</w:t>
      </w:r>
    </w:p>
    <w:p w14:paraId="54C42D0C" w14:textId="77777777" w:rsidR="00401CFB" w:rsidRPr="00D143C5" w:rsidRDefault="00401CFB" w:rsidP="00401CFB">
      <w:pPr>
        <w:pStyle w:val="ListParagraph"/>
        <w:numPr>
          <w:ilvl w:val="0"/>
          <w:numId w:val="6"/>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Se o documento de registo tiver apenas sido comunicado à AGMVM sem aprovação, os três documentos estão sujeitos a aprovação no âmbito do processo de aprovação do prospeto.</w:t>
      </w:r>
    </w:p>
    <w:p w14:paraId="0500FD54" w14:textId="77777777" w:rsidR="00401CFB" w:rsidRPr="00D143C5" w:rsidRDefault="00401CFB" w:rsidP="00401CFB">
      <w:pPr>
        <w:spacing w:before="0" w:after="0"/>
        <w:rPr>
          <w:rFonts w:asciiTheme="minorHAnsi" w:hAnsiTheme="minorHAnsi" w:cstheme="majorHAnsi"/>
          <w:sz w:val="22"/>
          <w:szCs w:val="22"/>
        </w:rPr>
      </w:pPr>
    </w:p>
    <w:p w14:paraId="12033C6F" w14:textId="77777777" w:rsidR="00401CFB" w:rsidRPr="00D143C5" w:rsidRDefault="00401CFB" w:rsidP="00401CFB">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1.º - B</w:t>
      </w:r>
    </w:p>
    <w:p w14:paraId="21323BA7" w14:textId="77777777" w:rsidR="00401CFB" w:rsidRPr="00D143C5" w:rsidRDefault="00401CFB" w:rsidP="00401CFB">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(O sumário do prospeto)</w:t>
      </w:r>
    </w:p>
    <w:p w14:paraId="0D0F2DA3" w14:textId="77777777" w:rsidR="00056CA0" w:rsidRDefault="00401CFB">
      <w:pPr>
        <w:pStyle w:val="ListParagraph"/>
        <w:numPr>
          <w:ilvl w:val="0"/>
          <w:numId w:val="18"/>
        </w:numPr>
        <w:spacing w:before="0" w:after="0"/>
        <w:ind w:left="426" w:hanging="426"/>
        <w:jc w:val="both"/>
        <w:rPr>
          <w:rFonts w:asciiTheme="minorHAnsi" w:hAnsiTheme="minorHAnsi" w:cstheme="majorHAnsi"/>
          <w:sz w:val="22"/>
          <w:szCs w:val="22"/>
        </w:rPr>
      </w:pPr>
      <w:r w:rsidRPr="00056CA0">
        <w:rPr>
          <w:rFonts w:asciiTheme="minorHAnsi" w:hAnsiTheme="minorHAnsi" w:cstheme="majorHAnsi"/>
          <w:sz w:val="22"/>
          <w:szCs w:val="22"/>
        </w:rPr>
        <w:t xml:space="preserve">O prospeto deve incluir um sumário que fornece a informação fundamental de que os investidores necessitam para compreender a natureza e os riscos do emitente, do garante e dos valores mobiliários que estão a ser oferecidos num mercado regulamentado e que deve ser lido em conjunto com as outras partes do prospeto para ajudar os investidores a decidirem se devem investir nesses valores mobiliários. </w:t>
      </w:r>
    </w:p>
    <w:p w14:paraId="00B3B13E" w14:textId="77777777" w:rsidR="00056CA0" w:rsidRDefault="00401CFB">
      <w:pPr>
        <w:pStyle w:val="ListParagraph"/>
        <w:numPr>
          <w:ilvl w:val="0"/>
          <w:numId w:val="18"/>
        </w:numPr>
        <w:spacing w:before="0" w:after="0"/>
        <w:ind w:left="426" w:hanging="426"/>
        <w:jc w:val="both"/>
        <w:rPr>
          <w:rFonts w:asciiTheme="minorHAnsi" w:hAnsiTheme="minorHAnsi" w:cstheme="majorHAnsi"/>
          <w:sz w:val="22"/>
          <w:szCs w:val="22"/>
        </w:rPr>
      </w:pPr>
      <w:r w:rsidRPr="00056CA0">
        <w:rPr>
          <w:rFonts w:asciiTheme="minorHAnsi" w:hAnsiTheme="minorHAnsi" w:cstheme="majorHAnsi"/>
          <w:sz w:val="22"/>
          <w:szCs w:val="22"/>
        </w:rPr>
        <w:t>O conteúdo do sumário é exato, imparcial e claro, não pode ser enganoso e deve ser coerente com as demais partes do prospeto, valendo como introdução a este.</w:t>
      </w:r>
    </w:p>
    <w:p w14:paraId="18810F58" w14:textId="77777777" w:rsidR="00613633" w:rsidRDefault="00401CFB" w:rsidP="00613633">
      <w:pPr>
        <w:pStyle w:val="ListParagraph"/>
        <w:numPr>
          <w:ilvl w:val="0"/>
          <w:numId w:val="18"/>
        </w:numPr>
        <w:spacing w:before="0" w:after="0"/>
        <w:ind w:left="426" w:hanging="426"/>
        <w:jc w:val="both"/>
        <w:rPr>
          <w:rFonts w:asciiTheme="minorHAnsi" w:hAnsiTheme="minorHAnsi" w:cstheme="majorHAnsi"/>
          <w:sz w:val="22"/>
          <w:szCs w:val="22"/>
        </w:rPr>
      </w:pPr>
      <w:r w:rsidRPr="00056CA0">
        <w:rPr>
          <w:rFonts w:asciiTheme="minorHAnsi" w:hAnsiTheme="minorHAnsi" w:cstheme="majorHAnsi"/>
          <w:sz w:val="22"/>
          <w:szCs w:val="22"/>
        </w:rPr>
        <w:t xml:space="preserve">O sumário do prospeto: </w:t>
      </w:r>
    </w:p>
    <w:p w14:paraId="1966CBDE" w14:textId="77777777" w:rsidR="00613633" w:rsidRDefault="00401CFB" w:rsidP="00613633">
      <w:pPr>
        <w:pStyle w:val="ListParagraph"/>
        <w:numPr>
          <w:ilvl w:val="0"/>
          <w:numId w:val="19"/>
        </w:numPr>
        <w:spacing w:before="0" w:after="0"/>
        <w:jc w:val="both"/>
        <w:rPr>
          <w:rFonts w:asciiTheme="minorHAnsi" w:hAnsiTheme="minorHAnsi" w:cstheme="majorHAnsi"/>
          <w:sz w:val="22"/>
          <w:szCs w:val="22"/>
        </w:rPr>
      </w:pPr>
      <w:r w:rsidRPr="00613633">
        <w:rPr>
          <w:rFonts w:asciiTheme="minorHAnsi" w:hAnsiTheme="minorHAnsi" w:cstheme="majorHAnsi"/>
          <w:sz w:val="22"/>
          <w:szCs w:val="22"/>
        </w:rPr>
        <w:t>É conciso, de fácil compreensão para os investidores e apresenta linguagem tendencialmente não técnica;</w:t>
      </w:r>
    </w:p>
    <w:p w14:paraId="2153016D" w14:textId="77777777" w:rsidR="00613633" w:rsidRDefault="00401CFB" w:rsidP="00613633">
      <w:pPr>
        <w:pStyle w:val="ListParagraph"/>
        <w:numPr>
          <w:ilvl w:val="0"/>
          <w:numId w:val="19"/>
        </w:numPr>
        <w:spacing w:before="0" w:after="0"/>
        <w:jc w:val="both"/>
        <w:rPr>
          <w:rFonts w:asciiTheme="minorHAnsi" w:hAnsiTheme="minorHAnsi" w:cstheme="majorHAnsi"/>
          <w:sz w:val="22"/>
          <w:szCs w:val="22"/>
        </w:rPr>
      </w:pPr>
      <w:r w:rsidRPr="00613633">
        <w:rPr>
          <w:rFonts w:asciiTheme="minorHAnsi" w:hAnsiTheme="minorHAnsi" w:cstheme="majorHAnsi"/>
          <w:sz w:val="22"/>
          <w:szCs w:val="22"/>
        </w:rPr>
        <w:t>Tem um máximo de 7 páginas;</w:t>
      </w:r>
    </w:p>
    <w:p w14:paraId="001188D5" w14:textId="77777777" w:rsidR="00613633" w:rsidRDefault="00401CFB" w:rsidP="00613633">
      <w:pPr>
        <w:pStyle w:val="ListParagraph"/>
        <w:numPr>
          <w:ilvl w:val="0"/>
          <w:numId w:val="19"/>
        </w:numPr>
        <w:spacing w:before="0" w:after="0"/>
        <w:jc w:val="both"/>
        <w:rPr>
          <w:rFonts w:asciiTheme="minorHAnsi" w:hAnsiTheme="minorHAnsi" w:cstheme="majorHAnsi"/>
          <w:sz w:val="22"/>
          <w:szCs w:val="22"/>
        </w:rPr>
      </w:pPr>
      <w:r w:rsidRPr="00613633">
        <w:rPr>
          <w:rFonts w:asciiTheme="minorHAnsi" w:hAnsiTheme="minorHAnsi" w:cstheme="majorHAnsi"/>
          <w:sz w:val="22"/>
          <w:szCs w:val="22"/>
        </w:rPr>
        <w:t>Não se limita a uma simples compilação de excertos do prospeto;</w:t>
      </w:r>
    </w:p>
    <w:p w14:paraId="6F1B40B1" w14:textId="5D5AD105" w:rsidR="00401CFB" w:rsidRPr="00613633" w:rsidRDefault="00401CFB" w:rsidP="00613633">
      <w:pPr>
        <w:pStyle w:val="ListParagraph"/>
        <w:numPr>
          <w:ilvl w:val="0"/>
          <w:numId w:val="19"/>
        </w:numPr>
        <w:spacing w:before="0" w:after="0"/>
        <w:jc w:val="both"/>
        <w:rPr>
          <w:rFonts w:asciiTheme="minorHAnsi" w:hAnsiTheme="minorHAnsi" w:cstheme="majorHAnsi"/>
          <w:sz w:val="22"/>
          <w:szCs w:val="22"/>
        </w:rPr>
      </w:pPr>
      <w:r w:rsidRPr="00613633">
        <w:rPr>
          <w:rFonts w:asciiTheme="minorHAnsi" w:hAnsiTheme="minorHAnsi" w:cstheme="majorHAnsi"/>
          <w:sz w:val="22"/>
          <w:szCs w:val="22"/>
        </w:rPr>
        <w:t>Tem uma apresentação e disposição que facilitem a leitura, com caracteres de tamanho legível.</w:t>
      </w:r>
    </w:p>
    <w:p w14:paraId="788670FB" w14:textId="77777777" w:rsidR="00613633" w:rsidRDefault="00401CFB" w:rsidP="00613633">
      <w:pPr>
        <w:pStyle w:val="ListParagraph"/>
        <w:numPr>
          <w:ilvl w:val="0"/>
          <w:numId w:val="18"/>
        </w:numPr>
        <w:spacing w:before="0" w:after="0"/>
        <w:ind w:left="426"/>
        <w:contextualSpacing w:val="0"/>
        <w:rPr>
          <w:rFonts w:asciiTheme="minorHAnsi" w:hAnsiTheme="minorHAnsi" w:cstheme="majorHAnsi"/>
          <w:sz w:val="22"/>
          <w:szCs w:val="22"/>
        </w:rPr>
      </w:pPr>
      <w:r w:rsidRPr="00D143C5">
        <w:rPr>
          <w:rFonts w:asciiTheme="minorHAnsi" w:hAnsiTheme="minorHAnsi" w:cstheme="majorHAnsi"/>
          <w:sz w:val="22"/>
          <w:szCs w:val="22"/>
        </w:rPr>
        <w:t>O sumário é composto pelas seguintes quatro secções, pela ordem indicada:</w:t>
      </w:r>
    </w:p>
    <w:p w14:paraId="7E1FD029" w14:textId="77777777" w:rsidR="0011096E" w:rsidRDefault="00401CFB" w:rsidP="0011096E">
      <w:pPr>
        <w:pStyle w:val="ListParagraph"/>
        <w:numPr>
          <w:ilvl w:val="0"/>
          <w:numId w:val="57"/>
        </w:numPr>
        <w:spacing w:before="0" w:after="0"/>
        <w:jc w:val="both"/>
        <w:rPr>
          <w:rFonts w:asciiTheme="minorHAnsi" w:hAnsiTheme="minorHAnsi" w:cstheme="majorHAnsi"/>
          <w:sz w:val="22"/>
          <w:szCs w:val="22"/>
        </w:rPr>
      </w:pPr>
      <w:r w:rsidRPr="00613633">
        <w:rPr>
          <w:rFonts w:asciiTheme="minorHAnsi" w:hAnsiTheme="minorHAnsi" w:cstheme="majorHAnsi"/>
          <w:sz w:val="22"/>
          <w:szCs w:val="22"/>
        </w:rPr>
        <w:t>Uma introdução, contendo as advertências previstas no número seguinte;</w:t>
      </w:r>
    </w:p>
    <w:p w14:paraId="7FB7800D" w14:textId="77777777" w:rsidR="0011096E" w:rsidRDefault="00401CFB" w:rsidP="0011096E">
      <w:pPr>
        <w:pStyle w:val="ListParagraph"/>
        <w:numPr>
          <w:ilvl w:val="0"/>
          <w:numId w:val="57"/>
        </w:numPr>
        <w:spacing w:before="0" w:after="0"/>
        <w:jc w:val="both"/>
        <w:rPr>
          <w:rFonts w:asciiTheme="minorHAnsi" w:hAnsiTheme="minorHAnsi" w:cstheme="majorHAnsi"/>
          <w:sz w:val="22"/>
          <w:szCs w:val="22"/>
        </w:rPr>
      </w:pPr>
      <w:r w:rsidRPr="0011096E">
        <w:rPr>
          <w:rFonts w:asciiTheme="minorHAnsi" w:hAnsiTheme="minorHAnsi" w:cstheme="majorHAnsi"/>
          <w:sz w:val="22"/>
          <w:szCs w:val="22"/>
        </w:rPr>
        <w:t>Informação fundamental sobre o emitente;</w:t>
      </w:r>
    </w:p>
    <w:p w14:paraId="01DC0AB9" w14:textId="77777777" w:rsidR="0011096E" w:rsidRDefault="00401CFB" w:rsidP="0011096E">
      <w:pPr>
        <w:pStyle w:val="ListParagraph"/>
        <w:numPr>
          <w:ilvl w:val="0"/>
          <w:numId w:val="57"/>
        </w:numPr>
        <w:spacing w:before="0" w:after="0"/>
        <w:jc w:val="both"/>
        <w:rPr>
          <w:rFonts w:asciiTheme="minorHAnsi" w:hAnsiTheme="minorHAnsi" w:cstheme="majorHAnsi"/>
          <w:sz w:val="22"/>
          <w:szCs w:val="22"/>
        </w:rPr>
      </w:pPr>
      <w:r w:rsidRPr="0011096E">
        <w:rPr>
          <w:rFonts w:asciiTheme="minorHAnsi" w:hAnsiTheme="minorHAnsi" w:cstheme="majorHAnsi"/>
          <w:sz w:val="22"/>
          <w:szCs w:val="22"/>
        </w:rPr>
        <w:t>Informação fundamental sobre os valores mobiliários;</w:t>
      </w:r>
    </w:p>
    <w:p w14:paraId="6E593C87" w14:textId="086E1303" w:rsidR="00401CFB" w:rsidRPr="0011096E" w:rsidRDefault="00401CFB" w:rsidP="0011096E">
      <w:pPr>
        <w:pStyle w:val="ListParagraph"/>
        <w:numPr>
          <w:ilvl w:val="0"/>
          <w:numId w:val="57"/>
        </w:numPr>
        <w:spacing w:before="0" w:after="0"/>
        <w:jc w:val="both"/>
        <w:rPr>
          <w:rFonts w:asciiTheme="minorHAnsi" w:hAnsiTheme="minorHAnsi" w:cstheme="majorHAnsi"/>
          <w:sz w:val="22"/>
          <w:szCs w:val="22"/>
        </w:rPr>
      </w:pPr>
      <w:r w:rsidRPr="0011096E">
        <w:rPr>
          <w:rFonts w:asciiTheme="minorHAnsi" w:hAnsiTheme="minorHAnsi" w:cstheme="majorHAnsi"/>
          <w:sz w:val="22"/>
          <w:szCs w:val="22"/>
        </w:rPr>
        <w:t>Informação fundamental sobre a oferta pública ou sobre a admissão à negociação em mercado regulamentado.</w:t>
      </w:r>
    </w:p>
    <w:p w14:paraId="2CDE0ADD" w14:textId="77777777" w:rsidR="0011096E" w:rsidRDefault="00401CFB" w:rsidP="0011096E">
      <w:pPr>
        <w:pStyle w:val="ListParagraph"/>
        <w:numPr>
          <w:ilvl w:val="0"/>
          <w:numId w:val="18"/>
        </w:numPr>
        <w:spacing w:before="0" w:after="0"/>
        <w:ind w:left="426"/>
        <w:contextualSpacing w:val="0"/>
        <w:jc w:val="both"/>
        <w:rPr>
          <w:rFonts w:asciiTheme="minorHAnsi" w:hAnsiTheme="minorHAnsi" w:cstheme="majorHAnsi"/>
          <w:sz w:val="22"/>
          <w:szCs w:val="22"/>
        </w:rPr>
      </w:pPr>
      <w:r w:rsidRPr="00D143C5">
        <w:rPr>
          <w:rFonts w:asciiTheme="minorHAnsi" w:hAnsiTheme="minorHAnsi" w:cstheme="majorHAnsi"/>
          <w:sz w:val="22"/>
          <w:szCs w:val="22"/>
        </w:rPr>
        <w:lastRenderedPageBreak/>
        <w:t>A introdução a que se refere a alínea a) do número anterior contém, pela ordem indicada, as seguintes advertências:</w:t>
      </w:r>
    </w:p>
    <w:p w14:paraId="0A3729F5" w14:textId="77777777" w:rsidR="0011096E" w:rsidRDefault="00401CFB" w:rsidP="0011096E">
      <w:pPr>
        <w:pStyle w:val="ListParagraph"/>
        <w:numPr>
          <w:ilvl w:val="0"/>
          <w:numId w:val="58"/>
        </w:numPr>
        <w:spacing w:before="0" w:after="0"/>
        <w:jc w:val="both"/>
        <w:rPr>
          <w:rFonts w:asciiTheme="minorHAnsi" w:hAnsiTheme="minorHAnsi" w:cstheme="majorHAnsi"/>
          <w:sz w:val="22"/>
          <w:szCs w:val="22"/>
        </w:rPr>
      </w:pPr>
      <w:r w:rsidRPr="0011096E">
        <w:rPr>
          <w:rFonts w:asciiTheme="minorHAnsi" w:hAnsiTheme="minorHAnsi" w:cstheme="majorHAnsi"/>
          <w:sz w:val="22"/>
          <w:szCs w:val="22"/>
        </w:rPr>
        <w:t>Que o sumário deve ser lido como introdução ao prospeto;</w:t>
      </w:r>
    </w:p>
    <w:p w14:paraId="5FE00EE6" w14:textId="77777777" w:rsidR="0011096E" w:rsidRDefault="00401CFB" w:rsidP="0011096E">
      <w:pPr>
        <w:pStyle w:val="ListParagraph"/>
        <w:numPr>
          <w:ilvl w:val="0"/>
          <w:numId w:val="58"/>
        </w:numPr>
        <w:spacing w:before="0" w:after="0"/>
        <w:jc w:val="both"/>
        <w:rPr>
          <w:rFonts w:asciiTheme="minorHAnsi" w:hAnsiTheme="minorHAnsi" w:cstheme="majorHAnsi"/>
          <w:sz w:val="22"/>
          <w:szCs w:val="22"/>
        </w:rPr>
      </w:pPr>
      <w:r w:rsidRPr="0011096E">
        <w:rPr>
          <w:rFonts w:asciiTheme="minorHAnsi" w:hAnsiTheme="minorHAnsi" w:cstheme="majorHAnsi"/>
          <w:sz w:val="22"/>
          <w:szCs w:val="22"/>
        </w:rPr>
        <w:t>Que qualquer decisão de investimento deve basear-se na análise do prospeto no seu conjunto;</w:t>
      </w:r>
    </w:p>
    <w:p w14:paraId="44147016" w14:textId="77777777" w:rsidR="0011096E" w:rsidRDefault="00401CFB" w:rsidP="0011096E">
      <w:pPr>
        <w:pStyle w:val="ListParagraph"/>
        <w:numPr>
          <w:ilvl w:val="0"/>
          <w:numId w:val="58"/>
        </w:numPr>
        <w:spacing w:before="0" w:after="0"/>
        <w:jc w:val="both"/>
        <w:rPr>
          <w:rFonts w:asciiTheme="minorHAnsi" w:hAnsiTheme="minorHAnsi" w:cstheme="majorHAnsi"/>
          <w:sz w:val="22"/>
          <w:szCs w:val="22"/>
        </w:rPr>
      </w:pPr>
      <w:r w:rsidRPr="0011096E">
        <w:rPr>
          <w:rFonts w:asciiTheme="minorHAnsi" w:hAnsiTheme="minorHAnsi" w:cstheme="majorHAnsi"/>
          <w:sz w:val="22"/>
          <w:szCs w:val="22"/>
        </w:rPr>
        <w:t>Que o investidor pode perder a totalidade ou parte do capital investido e, quando a sua responsabilidade não se limite ao montante investido, que pode perder mais do que esse montante, indicando-se a extensão da perda potencial;</w:t>
      </w:r>
    </w:p>
    <w:p w14:paraId="0B4B642A" w14:textId="44491E19" w:rsidR="00401CFB" w:rsidRPr="0011096E" w:rsidRDefault="00401CFB" w:rsidP="0011096E">
      <w:pPr>
        <w:pStyle w:val="ListParagraph"/>
        <w:numPr>
          <w:ilvl w:val="0"/>
          <w:numId w:val="58"/>
        </w:numPr>
        <w:spacing w:before="0" w:after="0"/>
        <w:jc w:val="both"/>
        <w:rPr>
          <w:rFonts w:asciiTheme="minorHAnsi" w:hAnsiTheme="minorHAnsi" w:cstheme="majorHAnsi"/>
          <w:sz w:val="22"/>
          <w:szCs w:val="22"/>
        </w:rPr>
      </w:pPr>
      <w:r w:rsidRPr="0011096E">
        <w:rPr>
          <w:rFonts w:asciiTheme="minorHAnsi" w:hAnsiTheme="minorHAnsi" w:cstheme="majorHAnsi"/>
          <w:sz w:val="22"/>
          <w:szCs w:val="22"/>
        </w:rPr>
        <w:t>Que a responsabilidade civil emergente do sumário recai apenas sobre as pessoas que o tenham apresentado, incluindo qualquer tradução, e somente quando o sumário, lido em conjunto com as demais partes do prospeto, for enganoso, inexato ou incoerente, ou não preste a informação fundamental que auxilie os investidores na decisão de investimento.</w:t>
      </w:r>
    </w:p>
    <w:p w14:paraId="664E4A90" w14:textId="77777777" w:rsidR="00401CFB" w:rsidRDefault="00401CFB">
      <w:pPr>
        <w:pStyle w:val="ListParagraph"/>
        <w:numPr>
          <w:ilvl w:val="0"/>
          <w:numId w:val="18"/>
        </w:numPr>
        <w:spacing w:before="0" w:after="0"/>
        <w:ind w:left="426"/>
        <w:contextualSpacing w:val="0"/>
        <w:jc w:val="both"/>
        <w:rPr>
          <w:rFonts w:asciiTheme="minorHAnsi" w:hAnsiTheme="minorHAnsi" w:cstheme="majorHAnsi"/>
          <w:sz w:val="22"/>
          <w:szCs w:val="22"/>
        </w:rPr>
      </w:pPr>
      <w:r w:rsidRPr="00D143C5">
        <w:rPr>
          <w:rFonts w:asciiTheme="minorHAnsi" w:hAnsiTheme="minorHAnsi" w:cstheme="majorHAnsi"/>
          <w:sz w:val="22"/>
          <w:szCs w:val="22"/>
        </w:rPr>
        <w:t>Do sumário não podem constar referências cruzadas para outras partes do prospeto nem informações por remissão.</w:t>
      </w:r>
    </w:p>
    <w:p w14:paraId="6FDB5913" w14:textId="77777777" w:rsidR="00401CFB" w:rsidRDefault="00401CFB" w:rsidP="00D143C5">
      <w:pPr>
        <w:spacing w:before="0" w:after="0"/>
        <w:jc w:val="both"/>
        <w:rPr>
          <w:rFonts w:asciiTheme="minorHAnsi" w:hAnsiTheme="minorHAnsi" w:cstheme="majorHAnsi"/>
          <w:sz w:val="22"/>
          <w:szCs w:val="22"/>
        </w:rPr>
      </w:pPr>
    </w:p>
    <w:p w14:paraId="13380F77" w14:textId="77777777" w:rsidR="009D4920" w:rsidRPr="00D143C5" w:rsidRDefault="009D4920" w:rsidP="009D4920">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 xml:space="preserve">Artigo </w:t>
      </w:r>
      <w:r>
        <w:rPr>
          <w:rFonts w:asciiTheme="minorHAnsi" w:hAnsiTheme="minorHAnsi" w:cstheme="majorHAnsi"/>
          <w:sz w:val="22"/>
          <w:szCs w:val="22"/>
        </w:rPr>
        <w:t>3</w:t>
      </w:r>
      <w:r w:rsidRPr="00D143C5">
        <w:rPr>
          <w:rFonts w:asciiTheme="minorHAnsi" w:hAnsiTheme="minorHAnsi" w:cstheme="majorHAnsi"/>
          <w:sz w:val="22"/>
          <w:szCs w:val="22"/>
        </w:rPr>
        <w:t xml:space="preserve">.º - A </w:t>
      </w:r>
    </w:p>
    <w:p w14:paraId="68B615EE" w14:textId="77777777" w:rsidR="009D4920" w:rsidRPr="00D143C5" w:rsidRDefault="009D4920" w:rsidP="009D4920">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(Adendas ao prospeto)</w:t>
      </w:r>
    </w:p>
    <w:p w14:paraId="2C74332A" w14:textId="77777777" w:rsidR="009D4920" w:rsidRPr="00D143C5" w:rsidRDefault="009D4920">
      <w:pPr>
        <w:pStyle w:val="ListParagraph"/>
        <w:numPr>
          <w:ilvl w:val="0"/>
          <w:numId w:val="21"/>
        </w:numPr>
        <w:tabs>
          <w:tab w:val="left" w:pos="567"/>
        </w:tabs>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Deve ser objeto de adenda ao prospeto, sem demora injustificada, qualquer facto novo significativo, erro relevante ou inexatidão relevante relativo à informação constante do prospeto que seja suscetível de influenciar a apreciação dos valores mobiliários e que ocorra ou seja </w:t>
      </w:r>
      <w:r w:rsidRPr="00080D70">
        <w:rPr>
          <w:rFonts w:asciiTheme="minorHAnsi" w:hAnsiTheme="minorHAnsi" w:cstheme="majorHAnsi"/>
          <w:sz w:val="22"/>
          <w:szCs w:val="22"/>
        </w:rPr>
        <w:t>detetado entre o momento da aprovação do prospeto pela AGMVM e o encerramento do prazo da oferta ou, quando aplicável,</w:t>
      </w:r>
      <w:r w:rsidRPr="00D143C5">
        <w:rPr>
          <w:rFonts w:asciiTheme="minorHAnsi" w:hAnsiTheme="minorHAnsi" w:cstheme="majorHAnsi"/>
          <w:sz w:val="22"/>
          <w:szCs w:val="22"/>
        </w:rPr>
        <w:t xml:space="preserve"> o início da negociação dos valores mobiliários, consoante o que ocorrer em último lugar.</w:t>
      </w:r>
    </w:p>
    <w:p w14:paraId="00DB94B9" w14:textId="77777777" w:rsidR="009D4920" w:rsidRPr="00D143C5" w:rsidRDefault="009D4920">
      <w:pPr>
        <w:pStyle w:val="ListParagraph"/>
        <w:numPr>
          <w:ilvl w:val="0"/>
          <w:numId w:val="21"/>
        </w:numPr>
        <w:tabs>
          <w:tab w:val="left" w:pos="567"/>
        </w:tabs>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A adenda ao prospeto está sujeita a aprovação da AGMVM e é publicada no prazo máximo de </w:t>
      </w:r>
      <w:r>
        <w:rPr>
          <w:rFonts w:asciiTheme="minorHAnsi" w:hAnsiTheme="minorHAnsi" w:cstheme="majorHAnsi"/>
          <w:sz w:val="22"/>
          <w:szCs w:val="22"/>
        </w:rPr>
        <w:t>7</w:t>
      </w:r>
      <w:r w:rsidRPr="00D143C5">
        <w:rPr>
          <w:rFonts w:asciiTheme="minorHAnsi" w:hAnsiTheme="minorHAnsi" w:cstheme="majorHAnsi"/>
          <w:sz w:val="22"/>
          <w:szCs w:val="22"/>
        </w:rPr>
        <w:t xml:space="preserve"> dias úteis nos mesmos termos e pelos mesmos meios utilizados para a divulgação do prospeto inicial, devendo o respetivo sumário ser igualmente objeto de adenda, sempre que necessário, para refletir a nova informação.</w:t>
      </w:r>
    </w:p>
    <w:p w14:paraId="02E5351C" w14:textId="77777777" w:rsidR="009D4920" w:rsidRPr="00D143C5" w:rsidRDefault="009D4920">
      <w:pPr>
        <w:pStyle w:val="ListParagraph"/>
        <w:numPr>
          <w:ilvl w:val="0"/>
          <w:numId w:val="21"/>
        </w:numPr>
        <w:tabs>
          <w:tab w:val="left" w:pos="567"/>
        </w:tabs>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A adenda deve conter uma menção destacada ao direito de revogação da aceitação, previsto no n.º 10 do artigo 187.º do Código do Mercado de Valores Mobiliários, da qual conste claramente: </w:t>
      </w:r>
    </w:p>
    <w:p w14:paraId="2E33139E" w14:textId="77777777" w:rsidR="009D4920" w:rsidRPr="00D143C5" w:rsidRDefault="009D4920">
      <w:pPr>
        <w:pStyle w:val="ListParagraph"/>
        <w:numPr>
          <w:ilvl w:val="0"/>
          <w:numId w:val="22"/>
        </w:numPr>
        <w:tabs>
          <w:tab w:val="left" w:pos="851"/>
        </w:tabs>
        <w:spacing w:before="0" w:after="0"/>
        <w:ind w:left="851" w:hanging="425"/>
        <w:contextualSpacing w:val="0"/>
        <w:jc w:val="both"/>
        <w:rPr>
          <w:rFonts w:asciiTheme="minorHAnsi" w:hAnsiTheme="minorHAnsi" w:cstheme="majorHAnsi"/>
          <w:sz w:val="22"/>
          <w:szCs w:val="22"/>
        </w:rPr>
      </w:pPr>
      <w:r w:rsidRPr="00D143C5">
        <w:rPr>
          <w:rFonts w:asciiTheme="minorHAnsi" w:hAnsiTheme="minorHAnsi" w:cstheme="majorHAnsi"/>
          <w:sz w:val="22"/>
          <w:szCs w:val="22"/>
        </w:rPr>
        <w:t>Que o direito de revogação é concedido apenas aos investidores que já tivessem aceitado a oferta antes da publicação da adenda e desde que os valores mobiliários ainda não lhes tenham sido entregues;</w:t>
      </w:r>
    </w:p>
    <w:p w14:paraId="78846C52" w14:textId="77777777" w:rsidR="009D4920" w:rsidRPr="00D143C5" w:rsidRDefault="009D4920">
      <w:pPr>
        <w:pStyle w:val="ListParagraph"/>
        <w:numPr>
          <w:ilvl w:val="0"/>
          <w:numId w:val="22"/>
        </w:numPr>
        <w:tabs>
          <w:tab w:val="left" w:pos="567"/>
        </w:tabs>
        <w:spacing w:before="0" w:after="0"/>
        <w:ind w:left="851" w:hanging="425"/>
        <w:contextualSpacing w:val="0"/>
        <w:jc w:val="both"/>
        <w:rPr>
          <w:rFonts w:asciiTheme="minorHAnsi" w:hAnsiTheme="minorHAnsi" w:cstheme="majorHAnsi"/>
          <w:sz w:val="22"/>
          <w:szCs w:val="22"/>
        </w:rPr>
      </w:pPr>
      <w:r w:rsidRPr="00D143C5">
        <w:rPr>
          <w:rFonts w:asciiTheme="minorHAnsi" w:hAnsiTheme="minorHAnsi" w:cstheme="majorHAnsi"/>
          <w:sz w:val="22"/>
          <w:szCs w:val="22"/>
        </w:rPr>
        <w:lastRenderedPageBreak/>
        <w:t>O prazo durante o qual o direito de revogação pode ser exercido, que não pode ser inferior a dois dias úteis após a colocação à disposição do público da adenda;</w:t>
      </w:r>
    </w:p>
    <w:p w14:paraId="0B3C8821" w14:textId="77777777" w:rsidR="009D4920" w:rsidRPr="00D143C5" w:rsidRDefault="009D4920">
      <w:pPr>
        <w:pStyle w:val="ListParagraph"/>
        <w:numPr>
          <w:ilvl w:val="0"/>
          <w:numId w:val="22"/>
        </w:numPr>
        <w:tabs>
          <w:tab w:val="left" w:pos="567"/>
        </w:tabs>
        <w:spacing w:before="0" w:after="0"/>
        <w:ind w:left="851" w:hanging="425"/>
        <w:contextualSpacing w:val="0"/>
        <w:jc w:val="both"/>
        <w:rPr>
          <w:rFonts w:asciiTheme="minorHAnsi" w:hAnsiTheme="minorHAnsi" w:cstheme="majorHAnsi"/>
          <w:sz w:val="22"/>
          <w:szCs w:val="22"/>
        </w:rPr>
      </w:pPr>
      <w:r w:rsidRPr="00D143C5">
        <w:rPr>
          <w:rFonts w:asciiTheme="minorHAnsi" w:hAnsiTheme="minorHAnsi" w:cstheme="majorHAnsi"/>
          <w:sz w:val="22"/>
          <w:szCs w:val="22"/>
        </w:rPr>
        <w:t>A identificação da entidade ou pessoa a contactar para o exercício desse direito.</w:t>
      </w:r>
    </w:p>
    <w:p w14:paraId="2C3F1F4C" w14:textId="77777777" w:rsidR="009D4920" w:rsidRPr="00D143C5" w:rsidRDefault="009D4920">
      <w:pPr>
        <w:pStyle w:val="ListParagraph"/>
        <w:numPr>
          <w:ilvl w:val="0"/>
          <w:numId w:val="21"/>
        </w:numPr>
        <w:tabs>
          <w:tab w:val="left" w:pos="567"/>
        </w:tabs>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Quando os valores mobiliários sejam adquiridos ou subscritos diretamente junto do emitente ou do oferente, estes devem informar os investidores da publicação da adenda, do local onde a mesma se encontra disponível e da eventual existência do direito de revogação.</w:t>
      </w:r>
    </w:p>
    <w:p w14:paraId="0CA08120" w14:textId="77777777" w:rsidR="009D4920" w:rsidRPr="00D143C5" w:rsidRDefault="009D4920">
      <w:pPr>
        <w:pStyle w:val="ListParagraph"/>
        <w:numPr>
          <w:ilvl w:val="0"/>
          <w:numId w:val="21"/>
        </w:numPr>
        <w:tabs>
          <w:tab w:val="left" w:pos="567"/>
        </w:tabs>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Quando a adenda respeite exclusivamente a informação constante de um documento de registo utilizado como parte integrante de vários prospetos, pode ser elaborada e aprovada uma única adenda, devendo esta identificar expressamente todos os prospetos a que se aplica.</w:t>
      </w:r>
    </w:p>
    <w:p w14:paraId="04866C4A" w14:textId="77777777" w:rsidR="009D4920" w:rsidRDefault="009D4920">
      <w:pPr>
        <w:pStyle w:val="ListParagraph"/>
        <w:numPr>
          <w:ilvl w:val="0"/>
          <w:numId w:val="21"/>
        </w:numPr>
        <w:tabs>
          <w:tab w:val="left" w:pos="567"/>
        </w:tabs>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AGMVM pode exigir, quando tal se mostre necessário para assegurar a compreensibilidade da informação, que a adenda inclua em anexo uma versão consolidada do prospeto ou da parte do prospeto objeto da adenda, sem prejuízo da possibilidade de o emitente o fazer voluntariamente.</w:t>
      </w:r>
    </w:p>
    <w:p w14:paraId="51CE2268" w14:textId="77777777" w:rsidR="00216D7C" w:rsidRDefault="00216D7C" w:rsidP="00216D7C">
      <w:pPr>
        <w:tabs>
          <w:tab w:val="left" w:pos="567"/>
        </w:tabs>
        <w:spacing w:before="0" w:after="0"/>
        <w:jc w:val="both"/>
        <w:rPr>
          <w:rFonts w:asciiTheme="minorHAnsi" w:hAnsiTheme="minorHAnsi" w:cstheme="majorHAnsi"/>
          <w:sz w:val="22"/>
          <w:szCs w:val="22"/>
        </w:rPr>
      </w:pPr>
    </w:p>
    <w:p w14:paraId="4B14DEF3" w14:textId="77777777" w:rsidR="00A662E5" w:rsidRPr="00D143C5" w:rsidRDefault="00A662E5" w:rsidP="00A662E5">
      <w:pPr>
        <w:spacing w:before="0" w:after="0"/>
        <w:jc w:val="center"/>
        <w:rPr>
          <w:rFonts w:asciiTheme="minorHAnsi" w:hAnsiTheme="minorHAnsi" w:cstheme="majorHAnsi"/>
          <w:sz w:val="22"/>
          <w:szCs w:val="22"/>
        </w:rPr>
      </w:pPr>
      <w:bookmarkStart w:id="0" w:name="TSP_Start_Body"/>
      <w:bookmarkEnd w:id="0"/>
      <w:r w:rsidRPr="00D143C5">
        <w:rPr>
          <w:rFonts w:asciiTheme="minorHAnsi" w:hAnsiTheme="minorHAnsi" w:cstheme="majorHAnsi"/>
          <w:sz w:val="22"/>
          <w:szCs w:val="22"/>
        </w:rPr>
        <w:t>Artigo 7.º - A</w:t>
      </w:r>
    </w:p>
    <w:p w14:paraId="7AB9E205" w14:textId="77777777" w:rsidR="00A662E5" w:rsidRPr="00D143C5" w:rsidRDefault="00A662E5" w:rsidP="00A662E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(Prazo da recolha de intenções de investimento)</w:t>
      </w:r>
    </w:p>
    <w:p w14:paraId="4820E08A" w14:textId="77777777" w:rsidR="00A662E5" w:rsidRDefault="00A662E5">
      <w:pPr>
        <w:pStyle w:val="ListParagraph"/>
        <w:numPr>
          <w:ilvl w:val="0"/>
          <w:numId w:val="23"/>
        </w:numPr>
        <w:spacing w:before="0" w:after="0"/>
        <w:ind w:left="426" w:hanging="426"/>
        <w:contextualSpacing w:val="0"/>
        <w:jc w:val="both"/>
        <w:rPr>
          <w:rFonts w:asciiTheme="minorHAnsi" w:hAnsiTheme="minorHAnsi" w:cstheme="majorHAnsi"/>
          <w:sz w:val="22"/>
          <w:szCs w:val="22"/>
        </w:rPr>
      </w:pPr>
      <w:r w:rsidRPr="00445DB6">
        <w:rPr>
          <w:rFonts w:asciiTheme="minorHAnsi" w:hAnsiTheme="minorHAnsi" w:cstheme="majorHAnsi"/>
          <w:sz w:val="22"/>
          <w:szCs w:val="22"/>
        </w:rPr>
        <w:t>A recolha de intenções de investimento só pode ser efetuada durante o período expressamente indicado no prospeto preliminar aprovado pela AGMVM,</w:t>
      </w:r>
      <w:r w:rsidRPr="00F02D85">
        <w:rPr>
          <w:rFonts w:asciiTheme="minorHAnsi" w:hAnsiTheme="minorHAnsi" w:cstheme="majorHAnsi"/>
          <w:sz w:val="22"/>
          <w:szCs w:val="22"/>
        </w:rPr>
        <w:t xml:space="preserve"> </w:t>
      </w:r>
      <w:r w:rsidRPr="00445DB6">
        <w:rPr>
          <w:rFonts w:asciiTheme="minorHAnsi" w:hAnsiTheme="minorHAnsi" w:cstheme="majorHAnsi"/>
          <w:sz w:val="22"/>
          <w:szCs w:val="22"/>
        </w:rPr>
        <w:t>não podendo exceder os 60 (sessenta dias).</w:t>
      </w:r>
    </w:p>
    <w:p w14:paraId="3052D863" w14:textId="77777777" w:rsidR="00A662E5" w:rsidRPr="00445DB6" w:rsidRDefault="00A662E5">
      <w:pPr>
        <w:pStyle w:val="ListParagraph"/>
        <w:numPr>
          <w:ilvl w:val="0"/>
          <w:numId w:val="23"/>
        </w:numPr>
        <w:spacing w:before="0" w:after="0"/>
        <w:ind w:left="426" w:hanging="426"/>
        <w:contextualSpacing w:val="0"/>
        <w:jc w:val="both"/>
        <w:rPr>
          <w:rFonts w:asciiTheme="minorHAnsi" w:hAnsiTheme="minorHAnsi" w:cstheme="majorHAnsi"/>
          <w:sz w:val="22"/>
          <w:szCs w:val="22"/>
        </w:rPr>
      </w:pPr>
      <w:r>
        <w:rPr>
          <w:rFonts w:asciiTheme="minorHAnsi" w:hAnsiTheme="minorHAnsi" w:cstheme="majorHAnsi"/>
          <w:sz w:val="22"/>
          <w:szCs w:val="22"/>
        </w:rPr>
        <w:t xml:space="preserve">Findo o prazo </w:t>
      </w:r>
      <w:r w:rsidRPr="00C45CCE">
        <w:rPr>
          <w:rFonts w:asciiTheme="minorHAnsi" w:hAnsiTheme="minorHAnsi" w:cstheme="majorHAnsi"/>
          <w:sz w:val="22"/>
          <w:szCs w:val="22"/>
        </w:rPr>
        <w:t>da recolha de intenções de investimento</w:t>
      </w:r>
      <w:r>
        <w:rPr>
          <w:rFonts w:asciiTheme="minorHAnsi" w:hAnsiTheme="minorHAnsi" w:cstheme="majorHAnsi"/>
          <w:sz w:val="22"/>
          <w:szCs w:val="22"/>
        </w:rPr>
        <w:t>, a oferta definitiva deve ser lançada no prazo máximo de 10 (dez) dias úteis, salvo autorização expressa da AGMVM.</w:t>
      </w:r>
    </w:p>
    <w:p w14:paraId="75442807" w14:textId="77777777" w:rsidR="00A662E5" w:rsidRPr="00C45CCE" w:rsidRDefault="00A662E5">
      <w:pPr>
        <w:pStyle w:val="ListParagraph"/>
        <w:numPr>
          <w:ilvl w:val="0"/>
          <w:numId w:val="23"/>
        </w:numPr>
        <w:spacing w:before="0" w:after="0"/>
        <w:ind w:left="426" w:hanging="426"/>
        <w:contextualSpacing w:val="0"/>
        <w:jc w:val="both"/>
        <w:rPr>
          <w:rFonts w:asciiTheme="minorHAnsi" w:hAnsiTheme="minorHAnsi" w:cstheme="majorHAnsi"/>
          <w:sz w:val="22"/>
          <w:szCs w:val="22"/>
        </w:rPr>
      </w:pPr>
      <w:r w:rsidRPr="00C45CCE">
        <w:rPr>
          <w:rFonts w:asciiTheme="minorHAnsi" w:hAnsiTheme="minorHAnsi" w:cstheme="majorHAnsi"/>
          <w:sz w:val="22"/>
          <w:szCs w:val="22"/>
        </w:rPr>
        <w:t>Findo o prazo previsto no número anterior sem que seja lançada a oferta pública definitiva, caduca a autorização para a recolha de intenções de investimento.</w:t>
      </w:r>
    </w:p>
    <w:p w14:paraId="52C07B1E" w14:textId="77777777" w:rsidR="00A662E5" w:rsidRDefault="00A662E5" w:rsidP="00A662E5"/>
    <w:p w14:paraId="3D40215D" w14:textId="77777777" w:rsidR="00A662E5" w:rsidRPr="00D143C5" w:rsidRDefault="00A662E5" w:rsidP="00A662E5">
      <w:pPr>
        <w:spacing w:before="0" w:after="0"/>
        <w:jc w:val="center"/>
        <w:rPr>
          <w:rFonts w:asciiTheme="minorHAnsi" w:hAnsiTheme="minorHAnsi" w:cstheme="majorHAnsi"/>
          <w:sz w:val="22"/>
          <w:szCs w:val="22"/>
        </w:rPr>
      </w:pPr>
      <w:r w:rsidRPr="001B3D4D">
        <w:rPr>
          <w:rFonts w:asciiTheme="minorHAnsi" w:hAnsiTheme="minorHAnsi" w:cstheme="majorHAnsi"/>
          <w:sz w:val="22"/>
          <w:szCs w:val="22"/>
        </w:rPr>
        <w:t>Artigo 9.º - A</w:t>
      </w:r>
    </w:p>
    <w:p w14:paraId="604CC31A" w14:textId="77777777" w:rsidR="00A662E5" w:rsidRPr="00D143C5" w:rsidRDefault="00A662E5" w:rsidP="00A662E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(Contrapartida em valores mobiliários)</w:t>
      </w:r>
    </w:p>
    <w:p w14:paraId="7BE59FDF" w14:textId="37451381" w:rsidR="00A662E5" w:rsidRPr="0011096E" w:rsidRDefault="00A662E5" w:rsidP="0011096E">
      <w:pPr>
        <w:spacing w:before="0" w:after="0"/>
        <w:jc w:val="both"/>
        <w:rPr>
          <w:rFonts w:asciiTheme="minorHAnsi" w:hAnsiTheme="minorHAnsi" w:cstheme="majorHAnsi"/>
          <w:sz w:val="22"/>
          <w:szCs w:val="22"/>
        </w:rPr>
      </w:pPr>
      <w:r w:rsidRPr="0011096E">
        <w:rPr>
          <w:rFonts w:asciiTheme="minorHAnsi" w:hAnsiTheme="minorHAnsi" w:cstheme="majorHAnsi"/>
          <w:sz w:val="22"/>
          <w:szCs w:val="22"/>
        </w:rPr>
        <w:t xml:space="preserve">Quando, numa oferta pública de aquisição, a contrapartida consista em valores mobiliários, o prospeto da oferta deve incluir, para além da informação exigida no presente capítulo e no </w:t>
      </w:r>
      <w:r w:rsidR="00641CE8">
        <w:rPr>
          <w:rFonts w:asciiTheme="minorHAnsi" w:hAnsiTheme="minorHAnsi" w:cstheme="majorHAnsi"/>
          <w:sz w:val="22"/>
          <w:szCs w:val="22"/>
        </w:rPr>
        <w:t>A</w:t>
      </w:r>
      <w:r w:rsidRPr="0011096E">
        <w:rPr>
          <w:rFonts w:asciiTheme="minorHAnsi" w:hAnsiTheme="minorHAnsi" w:cstheme="majorHAnsi"/>
          <w:sz w:val="22"/>
          <w:szCs w:val="22"/>
        </w:rPr>
        <w:t xml:space="preserve">nexo 1 ao presente regulamento, toda a informação que seria exigível no caso de uma oferta pública de venda ou de subscrição dos valores mobiliários oferecidos </w:t>
      </w:r>
      <w:r w:rsidRPr="0011096E">
        <w:rPr>
          <w:rFonts w:asciiTheme="minorHAnsi" w:hAnsiTheme="minorHAnsi" w:cstheme="majorHAnsi"/>
          <w:sz w:val="22"/>
          <w:szCs w:val="22"/>
        </w:rPr>
        <w:lastRenderedPageBreak/>
        <w:t>em troca, nos termos do Código do Mercado dos Valores Mobiliários e do Capítulo II do presente regulamento.</w:t>
      </w:r>
    </w:p>
    <w:p w14:paraId="33332FA4" w14:textId="77777777" w:rsidR="00A662E5" w:rsidRDefault="00A662E5" w:rsidP="00A662E5">
      <w:pPr>
        <w:pStyle w:val="ListParagraph"/>
        <w:spacing w:before="0" w:after="0"/>
        <w:ind w:left="426"/>
        <w:contextualSpacing w:val="0"/>
        <w:jc w:val="both"/>
        <w:rPr>
          <w:rFonts w:asciiTheme="minorHAnsi" w:hAnsiTheme="minorHAnsi" w:cstheme="majorHAnsi"/>
          <w:sz w:val="22"/>
          <w:szCs w:val="22"/>
        </w:rPr>
      </w:pPr>
    </w:p>
    <w:p w14:paraId="4DB76358" w14:textId="77777777" w:rsidR="00A662E5" w:rsidRPr="00D143C5" w:rsidRDefault="00A662E5" w:rsidP="00A662E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10.º - A</w:t>
      </w:r>
    </w:p>
    <w:p w14:paraId="0F6B0CBA" w14:textId="4954E63F" w:rsidR="00A662E5" w:rsidRPr="00D143C5" w:rsidRDefault="00A662E5" w:rsidP="00A662E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(Linguagem do prospeto)</w:t>
      </w:r>
    </w:p>
    <w:p w14:paraId="7C5FFF8B" w14:textId="77777777" w:rsidR="0011096E" w:rsidRDefault="00A662E5" w:rsidP="0011096E">
      <w:pPr>
        <w:pStyle w:val="ListParagraph"/>
        <w:numPr>
          <w:ilvl w:val="0"/>
          <w:numId w:val="15"/>
        </w:numPr>
        <w:spacing w:before="0" w:after="0"/>
        <w:ind w:left="426" w:hanging="426"/>
        <w:jc w:val="both"/>
        <w:rPr>
          <w:rFonts w:asciiTheme="minorHAnsi" w:hAnsiTheme="minorHAnsi" w:cstheme="majorHAnsi"/>
          <w:sz w:val="22"/>
          <w:szCs w:val="22"/>
        </w:rPr>
      </w:pPr>
      <w:r w:rsidRPr="0011096E">
        <w:rPr>
          <w:rFonts w:asciiTheme="minorHAnsi" w:hAnsiTheme="minorHAnsi" w:cstheme="majorHAnsi"/>
          <w:sz w:val="22"/>
          <w:szCs w:val="22"/>
        </w:rPr>
        <w:t>A informação incluída no prospeto, independentemente da forma de divulgação, deve ser redigida de forma clara, objetiva e compreensível para os investidores a que a oferta se dirige e a linguagem utilizada deve ser acessível.</w:t>
      </w:r>
    </w:p>
    <w:p w14:paraId="3749EDAA" w14:textId="77777777" w:rsidR="0011096E" w:rsidRDefault="00A662E5" w:rsidP="0011096E">
      <w:pPr>
        <w:pStyle w:val="ListParagraph"/>
        <w:numPr>
          <w:ilvl w:val="0"/>
          <w:numId w:val="15"/>
        </w:numPr>
        <w:spacing w:before="0" w:after="0"/>
        <w:ind w:left="426" w:hanging="426"/>
        <w:jc w:val="both"/>
        <w:rPr>
          <w:rFonts w:asciiTheme="minorHAnsi" w:hAnsiTheme="minorHAnsi" w:cstheme="majorHAnsi"/>
          <w:sz w:val="22"/>
          <w:szCs w:val="22"/>
        </w:rPr>
      </w:pPr>
      <w:r w:rsidRPr="0011096E">
        <w:rPr>
          <w:rFonts w:asciiTheme="minorHAnsi" w:hAnsiTheme="minorHAnsi" w:cstheme="majorHAnsi"/>
          <w:sz w:val="22"/>
          <w:szCs w:val="22"/>
        </w:rPr>
        <w:t>Sempre que sejam utilizados termos técnicos ou especializados que não sejam de uso comum para os investidores a que a oferta se dirige, esses termos devem ser devidamente definidos no próprio texto ou em local facilmente identificável.</w:t>
      </w:r>
    </w:p>
    <w:p w14:paraId="46988C39" w14:textId="77777777" w:rsidR="0011096E" w:rsidRDefault="00A662E5" w:rsidP="0011096E">
      <w:pPr>
        <w:pStyle w:val="ListParagraph"/>
        <w:numPr>
          <w:ilvl w:val="0"/>
          <w:numId w:val="15"/>
        </w:numPr>
        <w:spacing w:before="0" w:after="0"/>
        <w:ind w:left="426" w:hanging="426"/>
        <w:jc w:val="both"/>
        <w:rPr>
          <w:rFonts w:asciiTheme="minorHAnsi" w:hAnsiTheme="minorHAnsi" w:cstheme="majorHAnsi"/>
          <w:sz w:val="22"/>
          <w:szCs w:val="22"/>
        </w:rPr>
      </w:pPr>
      <w:r w:rsidRPr="0011096E">
        <w:rPr>
          <w:rFonts w:asciiTheme="minorHAnsi" w:hAnsiTheme="minorHAnsi" w:cstheme="majorHAnsi"/>
          <w:sz w:val="22"/>
          <w:szCs w:val="22"/>
        </w:rPr>
        <w:t>O sumário do prospeto:</w:t>
      </w:r>
    </w:p>
    <w:p w14:paraId="0D7E10FE" w14:textId="77777777" w:rsidR="00E16CEA" w:rsidRDefault="00A662E5" w:rsidP="00E16CEA">
      <w:pPr>
        <w:pStyle w:val="ListParagraph"/>
        <w:numPr>
          <w:ilvl w:val="0"/>
          <w:numId w:val="59"/>
        </w:numPr>
        <w:spacing w:before="0" w:after="0"/>
        <w:jc w:val="both"/>
        <w:rPr>
          <w:rFonts w:asciiTheme="minorHAnsi" w:hAnsiTheme="minorHAnsi" w:cstheme="majorHAnsi"/>
          <w:sz w:val="22"/>
          <w:szCs w:val="22"/>
        </w:rPr>
      </w:pPr>
      <w:r w:rsidRPr="0011096E">
        <w:rPr>
          <w:rFonts w:asciiTheme="minorHAnsi" w:hAnsiTheme="minorHAnsi" w:cstheme="majorHAnsi"/>
          <w:sz w:val="22"/>
          <w:szCs w:val="22"/>
        </w:rPr>
        <w:t>deve ser redigido em linguagem simples e acessível;</w:t>
      </w:r>
    </w:p>
    <w:p w14:paraId="6E462B54" w14:textId="77777777" w:rsidR="00E16CEA" w:rsidRDefault="00A662E5" w:rsidP="00E16CEA">
      <w:pPr>
        <w:pStyle w:val="ListParagraph"/>
        <w:numPr>
          <w:ilvl w:val="0"/>
          <w:numId w:val="59"/>
        </w:numPr>
        <w:spacing w:before="0" w:after="0"/>
        <w:jc w:val="both"/>
        <w:rPr>
          <w:rFonts w:asciiTheme="minorHAnsi" w:hAnsiTheme="minorHAnsi" w:cstheme="majorHAnsi"/>
          <w:sz w:val="22"/>
          <w:szCs w:val="22"/>
        </w:rPr>
      </w:pPr>
      <w:r w:rsidRPr="00E16CEA">
        <w:rPr>
          <w:rFonts w:asciiTheme="minorHAnsi" w:hAnsiTheme="minorHAnsi" w:cstheme="majorHAnsi"/>
          <w:sz w:val="22"/>
          <w:szCs w:val="22"/>
        </w:rPr>
        <w:t xml:space="preserve">deve evitar, sempre que possível, o recurso a termos técnicos ou especializados que não sejam de uso comum para os investidores a que a oferta se dirige; </w:t>
      </w:r>
    </w:p>
    <w:p w14:paraId="6F5CA504" w14:textId="4F1B883B" w:rsidR="00A662E5" w:rsidRPr="00E16CEA" w:rsidRDefault="00A662E5" w:rsidP="00E16CEA">
      <w:pPr>
        <w:pStyle w:val="ListParagraph"/>
        <w:numPr>
          <w:ilvl w:val="0"/>
          <w:numId w:val="59"/>
        </w:numPr>
        <w:spacing w:before="0" w:after="0"/>
        <w:jc w:val="both"/>
        <w:rPr>
          <w:rFonts w:asciiTheme="minorHAnsi" w:hAnsiTheme="minorHAnsi" w:cstheme="majorHAnsi"/>
          <w:sz w:val="22"/>
          <w:szCs w:val="22"/>
        </w:rPr>
      </w:pPr>
      <w:r w:rsidRPr="00E16CEA">
        <w:rPr>
          <w:rFonts w:asciiTheme="minorHAnsi" w:hAnsiTheme="minorHAnsi" w:cstheme="majorHAnsi"/>
          <w:sz w:val="22"/>
          <w:szCs w:val="22"/>
        </w:rPr>
        <w:t>não deve limitar</w:t>
      </w:r>
      <w:r w:rsidRPr="00E16CEA">
        <w:rPr>
          <w:rFonts w:ascii="Cambria Math" w:hAnsi="Cambria Math" w:cs="Cambria Math"/>
          <w:sz w:val="22"/>
          <w:szCs w:val="22"/>
        </w:rPr>
        <w:t>‑</w:t>
      </w:r>
      <w:r w:rsidRPr="00E16CEA">
        <w:rPr>
          <w:rFonts w:asciiTheme="minorHAnsi" w:hAnsiTheme="minorHAnsi" w:cstheme="majorHAnsi"/>
          <w:sz w:val="22"/>
          <w:szCs w:val="22"/>
        </w:rPr>
        <w:t>se a uma reprodução literal ou condensada de excertos do prospeto.</w:t>
      </w:r>
    </w:p>
    <w:p w14:paraId="50338629" w14:textId="4029CE72" w:rsidR="00A662E5" w:rsidRPr="00E16CEA" w:rsidRDefault="00A662E5" w:rsidP="00E16CEA">
      <w:pPr>
        <w:pStyle w:val="ListParagraph"/>
        <w:numPr>
          <w:ilvl w:val="0"/>
          <w:numId w:val="15"/>
        </w:numPr>
        <w:spacing w:before="0" w:after="0"/>
        <w:ind w:left="426" w:hanging="426"/>
        <w:jc w:val="both"/>
        <w:rPr>
          <w:rFonts w:asciiTheme="minorHAnsi" w:hAnsiTheme="minorHAnsi" w:cstheme="majorHAnsi"/>
          <w:sz w:val="22"/>
          <w:szCs w:val="22"/>
        </w:rPr>
      </w:pPr>
      <w:r w:rsidRPr="00E16CEA">
        <w:rPr>
          <w:rFonts w:asciiTheme="minorHAnsi" w:hAnsiTheme="minorHAnsi" w:cstheme="majorHAnsi"/>
          <w:sz w:val="22"/>
          <w:szCs w:val="22"/>
        </w:rPr>
        <w:t>A AGMVM pode emitir orientações ou recomendações destinadas a concretizar os requisitos de clareza, compreensibilidade e qualidade da linguagem a que o prospeto deve obedecer, tendo em conta a natureza da oferta e o perfil dos investidores visados.</w:t>
      </w:r>
    </w:p>
    <w:p w14:paraId="63AEA889" w14:textId="77777777" w:rsidR="00A662E5" w:rsidRDefault="00A662E5" w:rsidP="00A662E5">
      <w:pPr>
        <w:pStyle w:val="ListParagraph"/>
        <w:spacing w:before="0" w:after="0"/>
        <w:ind w:left="426"/>
        <w:contextualSpacing w:val="0"/>
        <w:jc w:val="both"/>
        <w:rPr>
          <w:rFonts w:asciiTheme="minorHAnsi" w:hAnsiTheme="minorHAnsi" w:cstheme="majorHAnsi"/>
          <w:sz w:val="22"/>
          <w:szCs w:val="22"/>
        </w:rPr>
      </w:pPr>
    </w:p>
    <w:p w14:paraId="3E848136" w14:textId="77777777" w:rsidR="00A662E5" w:rsidRPr="00D143C5" w:rsidRDefault="00A662E5" w:rsidP="00A662E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13.º - A</w:t>
      </w:r>
    </w:p>
    <w:p w14:paraId="7C5DCE9A" w14:textId="77777777" w:rsidR="00A662E5" w:rsidRPr="00D143C5" w:rsidRDefault="00A662E5" w:rsidP="00A662E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(Difusão de Informações)</w:t>
      </w:r>
    </w:p>
    <w:p w14:paraId="35CBEFEB" w14:textId="77777777" w:rsidR="00A662E5" w:rsidRPr="00D143C5" w:rsidRDefault="00A662E5">
      <w:pPr>
        <w:pStyle w:val="ListParagraph"/>
        <w:numPr>
          <w:ilvl w:val="0"/>
          <w:numId w:val="17"/>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A informação relativa a emitentes, legalmente exigida, é enviada para o sistema de difusão de informação da AGMVM, previsto no artigo 27.º do Código do Mercado de Valores Mobiliários, sempre que o meio de divulgação não esteja especialmente determinado. </w:t>
      </w:r>
    </w:p>
    <w:p w14:paraId="02908213" w14:textId="77777777" w:rsidR="00363BA7" w:rsidRDefault="00A662E5" w:rsidP="00363BA7">
      <w:pPr>
        <w:pStyle w:val="ListParagraph"/>
        <w:numPr>
          <w:ilvl w:val="0"/>
          <w:numId w:val="17"/>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divulgação de informação no sistema de difusão de informação da AGMVM é efetuada em momento não posterior à sua divulgação por outros meios.</w:t>
      </w:r>
    </w:p>
    <w:p w14:paraId="53710F09" w14:textId="02794D20" w:rsidR="00CC3AE6" w:rsidRPr="00363BA7" w:rsidRDefault="00A662E5" w:rsidP="00363BA7">
      <w:pPr>
        <w:pStyle w:val="ListParagraph"/>
        <w:numPr>
          <w:ilvl w:val="0"/>
          <w:numId w:val="17"/>
        </w:numPr>
        <w:spacing w:before="0" w:after="0"/>
        <w:ind w:left="426" w:hanging="426"/>
        <w:contextualSpacing w:val="0"/>
        <w:jc w:val="both"/>
        <w:rPr>
          <w:rFonts w:asciiTheme="minorHAnsi" w:hAnsiTheme="minorHAnsi" w:cstheme="majorHAnsi"/>
          <w:sz w:val="22"/>
          <w:szCs w:val="22"/>
        </w:rPr>
      </w:pPr>
      <w:r w:rsidRPr="00363BA7">
        <w:rPr>
          <w:rFonts w:asciiTheme="minorHAnsi" w:hAnsiTheme="minorHAnsi" w:cstheme="majorHAnsi"/>
          <w:sz w:val="22"/>
          <w:szCs w:val="22"/>
        </w:rPr>
        <w:t>A divulgação das alterações ou retificações à informação divulgada é efetuada pelos mesmos meios e termos da informação a alterar ou retificar.</w:t>
      </w:r>
    </w:p>
    <w:p w14:paraId="02549E52" w14:textId="77777777" w:rsidR="00A662E5" w:rsidRDefault="00A662E5" w:rsidP="00A662E5">
      <w:pPr>
        <w:spacing w:before="0" w:after="0"/>
        <w:jc w:val="center"/>
        <w:rPr>
          <w:rFonts w:asciiTheme="minorHAnsi" w:hAnsiTheme="minorHAnsi" w:cstheme="majorHAnsi"/>
          <w:sz w:val="22"/>
          <w:szCs w:val="22"/>
        </w:rPr>
      </w:pPr>
    </w:p>
    <w:p w14:paraId="65B9B1FC" w14:textId="588A79D7" w:rsidR="00216D7C" w:rsidRPr="00D143C5" w:rsidRDefault="00216D7C" w:rsidP="00216D7C">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CAPÍTULO V</w:t>
      </w:r>
    </w:p>
    <w:p w14:paraId="1FEE0403" w14:textId="77777777" w:rsidR="00216D7C" w:rsidRPr="00D143C5" w:rsidRDefault="00216D7C" w:rsidP="00216D7C">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 xml:space="preserve">Publicidade das ofertas públicas de valores mobiliários </w:t>
      </w:r>
    </w:p>
    <w:p w14:paraId="091CBD69" w14:textId="77777777" w:rsidR="00216D7C" w:rsidRPr="00D143C5" w:rsidRDefault="00216D7C" w:rsidP="00216D7C">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lastRenderedPageBreak/>
        <w:t>Artigo 13.º - B</w:t>
      </w:r>
    </w:p>
    <w:p w14:paraId="2E9B2236" w14:textId="77777777" w:rsidR="00216D7C" w:rsidRPr="00D143C5" w:rsidRDefault="00216D7C" w:rsidP="00216D7C">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(Publicidade prévia)</w:t>
      </w:r>
    </w:p>
    <w:p w14:paraId="107C4CE2" w14:textId="77777777" w:rsidR="00216D7C" w:rsidRPr="00D143C5" w:rsidRDefault="00216D7C" w:rsidP="00216D7C">
      <w:pPr>
        <w:spacing w:before="0" w:after="0"/>
        <w:jc w:val="both"/>
        <w:rPr>
          <w:rFonts w:asciiTheme="minorHAnsi" w:hAnsiTheme="minorHAnsi" w:cstheme="majorHAnsi"/>
          <w:sz w:val="22"/>
          <w:szCs w:val="22"/>
        </w:rPr>
      </w:pPr>
      <w:r w:rsidRPr="00D143C5">
        <w:rPr>
          <w:rFonts w:asciiTheme="minorHAnsi" w:hAnsiTheme="minorHAnsi" w:cstheme="majorHAnsi"/>
          <w:sz w:val="22"/>
          <w:szCs w:val="22"/>
        </w:rPr>
        <w:t xml:space="preserve">Quando a AGMVM, após exame preliminar do pedido de aprovação do prospeto ou de registo de oferta pública, considere que a aprovação do prospeto ou o registo da oferta é viável, pode autorizar publicidade anterior à aprovação do prospeto ou à concessão do registo, desde que daí não resulte perturbação para os destinatários ou para o mercado. </w:t>
      </w:r>
    </w:p>
    <w:p w14:paraId="0B9E36B9" w14:textId="77777777" w:rsidR="00216D7C" w:rsidRPr="00D143C5" w:rsidRDefault="00216D7C" w:rsidP="00216D7C">
      <w:pPr>
        <w:pStyle w:val="ListParagraph"/>
        <w:spacing w:before="0" w:after="0"/>
        <w:contextualSpacing w:val="0"/>
        <w:jc w:val="both"/>
        <w:rPr>
          <w:rFonts w:asciiTheme="minorHAnsi" w:hAnsiTheme="minorHAnsi" w:cstheme="majorHAnsi"/>
          <w:sz w:val="22"/>
          <w:szCs w:val="22"/>
        </w:rPr>
      </w:pPr>
    </w:p>
    <w:p w14:paraId="4FA608A9" w14:textId="77777777" w:rsidR="00216D7C" w:rsidRPr="00D143C5" w:rsidRDefault="00216D7C" w:rsidP="00216D7C">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13.º - C</w:t>
      </w:r>
    </w:p>
    <w:p w14:paraId="2FA710BD" w14:textId="77777777" w:rsidR="00216D7C" w:rsidRPr="00D143C5" w:rsidRDefault="00216D7C" w:rsidP="00216D7C">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(Publicidade)</w:t>
      </w:r>
    </w:p>
    <w:p w14:paraId="3739F83B" w14:textId="77777777" w:rsidR="00216D7C" w:rsidRPr="00D143C5" w:rsidRDefault="00216D7C">
      <w:pPr>
        <w:pStyle w:val="ListParagraph"/>
        <w:numPr>
          <w:ilvl w:val="0"/>
          <w:numId w:val="24"/>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Cabe à entidade emitente, aos intermediários financeiros ou a quaisquer terceiros prestadores de serviços no âmbito da divulgação da oferta pública, garantir que a publicidade feita respeita as normas legais reguladoras da publicidade das ofertas públicas. </w:t>
      </w:r>
    </w:p>
    <w:p w14:paraId="45F4B38B" w14:textId="77777777" w:rsidR="00216D7C" w:rsidRPr="00D143C5" w:rsidRDefault="00216D7C">
      <w:pPr>
        <w:pStyle w:val="ListParagraph"/>
        <w:numPr>
          <w:ilvl w:val="0"/>
          <w:numId w:val="24"/>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A publicidade relativa a ofertas públicas deve:</w:t>
      </w:r>
    </w:p>
    <w:p w14:paraId="5798B99B" w14:textId="77777777" w:rsidR="00216D7C" w:rsidRPr="00D143C5" w:rsidRDefault="00216D7C">
      <w:pPr>
        <w:pStyle w:val="ListParagraph"/>
        <w:numPr>
          <w:ilvl w:val="0"/>
          <w:numId w:val="25"/>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Obedecer aos princípios gerais de completude, veracidade, atualidade, clareza, objetividade e licitude, enunciados no artigo 39.º do Código do Mercado de Valores Mobiliários, não podendo induzir o público em erro sobre a verdade dos factos, situações, atividades, negócios, resultados, valores ou expectativas, nem omitindo ou dissimulando informação necessária, em cada caso à correta avaliação da oferta pelos seus destinatários;</w:t>
      </w:r>
    </w:p>
    <w:p w14:paraId="19154E8C" w14:textId="77777777" w:rsidR="00216D7C" w:rsidRPr="00D143C5" w:rsidRDefault="00216D7C">
      <w:pPr>
        <w:pStyle w:val="ListParagraph"/>
        <w:numPr>
          <w:ilvl w:val="0"/>
          <w:numId w:val="25"/>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Nos casos em que se apresentem as vantagens do investimento, ser redigida em linguagem moderada, advertindo os seus leitores para os riscos do investimento; </w:t>
      </w:r>
    </w:p>
    <w:p w14:paraId="6172FF2A" w14:textId="77777777" w:rsidR="00216D7C" w:rsidRPr="00D143C5" w:rsidRDefault="00216D7C">
      <w:pPr>
        <w:pStyle w:val="ListParagraph"/>
        <w:numPr>
          <w:ilvl w:val="0"/>
          <w:numId w:val="25"/>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Referir expressamente que se trata de material publicitário, diferenciando informações factuais de interpretações, opiniões, projeções e estimativas;</w:t>
      </w:r>
    </w:p>
    <w:p w14:paraId="13B3D1D7" w14:textId="77777777" w:rsidR="00216D7C" w:rsidRPr="00D143C5" w:rsidRDefault="00216D7C">
      <w:pPr>
        <w:pStyle w:val="ListParagraph"/>
        <w:numPr>
          <w:ilvl w:val="0"/>
          <w:numId w:val="25"/>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Referir à existência ou a disponibilidade futura de prospeto e indicar as modalidades de acesso ao mesmo; e</w:t>
      </w:r>
    </w:p>
    <w:p w14:paraId="7485E7F0" w14:textId="77777777" w:rsidR="00216D7C" w:rsidRPr="00D143C5" w:rsidRDefault="00216D7C">
      <w:pPr>
        <w:pStyle w:val="ListParagraph"/>
        <w:numPr>
          <w:ilvl w:val="0"/>
          <w:numId w:val="25"/>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Harmonizar-se com o conteúdo do prospeto, não podendo conter informações diversas ou inconsistentes com as constantes do prospeto.</w:t>
      </w:r>
    </w:p>
    <w:p w14:paraId="501FE34A" w14:textId="77777777" w:rsidR="00216D7C" w:rsidRPr="00D143C5" w:rsidRDefault="00216D7C">
      <w:pPr>
        <w:pStyle w:val="ListParagraph"/>
        <w:numPr>
          <w:ilvl w:val="0"/>
          <w:numId w:val="24"/>
        </w:numPr>
        <w:spacing w:before="0" w:after="0"/>
        <w:contextualSpacing w:val="0"/>
        <w:jc w:val="both"/>
        <w:rPr>
          <w:rFonts w:asciiTheme="minorHAnsi" w:hAnsiTheme="minorHAnsi" w:cstheme="majorHAnsi"/>
          <w:b/>
          <w:bCs/>
          <w:sz w:val="22"/>
          <w:szCs w:val="22"/>
        </w:rPr>
      </w:pPr>
      <w:r w:rsidRPr="00D143C5">
        <w:rPr>
          <w:rFonts w:asciiTheme="minorHAnsi" w:hAnsiTheme="minorHAnsi" w:cstheme="majorHAnsi"/>
          <w:sz w:val="22"/>
          <w:szCs w:val="22"/>
        </w:rPr>
        <w:t>À responsabilidade civil pelo conteúdo da informação divulgada em ações publicitárias aplica-se, com as devidas adaptações, o disposto nos artigos 191.º e seguintes do Código do Mercado de Valores Mobiliários.</w:t>
      </w:r>
    </w:p>
    <w:p w14:paraId="725F6685" w14:textId="77777777" w:rsidR="00216D7C" w:rsidRPr="00D143C5" w:rsidRDefault="00216D7C" w:rsidP="00216D7C">
      <w:pPr>
        <w:spacing w:before="0" w:after="0"/>
        <w:jc w:val="center"/>
        <w:rPr>
          <w:rFonts w:asciiTheme="minorHAnsi" w:hAnsiTheme="minorHAnsi" w:cstheme="majorHAnsi"/>
          <w:b/>
          <w:bCs/>
          <w:sz w:val="22"/>
          <w:szCs w:val="22"/>
        </w:rPr>
      </w:pPr>
    </w:p>
    <w:p w14:paraId="50ECF7F3" w14:textId="77777777" w:rsidR="00216D7C" w:rsidRPr="00D143C5" w:rsidRDefault="00216D7C" w:rsidP="00216D7C">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13.º - D</w:t>
      </w:r>
    </w:p>
    <w:p w14:paraId="2DF0F407" w14:textId="77777777" w:rsidR="00216D7C" w:rsidRPr="00D143C5" w:rsidRDefault="00216D7C" w:rsidP="00216D7C">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(Aprovação pela AGMVM)</w:t>
      </w:r>
    </w:p>
    <w:p w14:paraId="0CD2024B" w14:textId="77777777" w:rsidR="00363BA7" w:rsidRDefault="00216D7C" w:rsidP="00363BA7">
      <w:pPr>
        <w:pStyle w:val="ListParagraph"/>
        <w:numPr>
          <w:ilvl w:val="0"/>
          <w:numId w:val="26"/>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lastRenderedPageBreak/>
        <w:t>Todo o material publicitário relacionado com a oferta pública está sujeito à aprovação prévia pela AGMVM.</w:t>
      </w:r>
    </w:p>
    <w:p w14:paraId="4073AA8F" w14:textId="77777777" w:rsidR="00363BA7" w:rsidRDefault="00216D7C" w:rsidP="00363BA7">
      <w:pPr>
        <w:pStyle w:val="ListParagraph"/>
        <w:numPr>
          <w:ilvl w:val="0"/>
          <w:numId w:val="26"/>
        </w:numPr>
        <w:spacing w:before="0" w:after="0"/>
        <w:ind w:left="426" w:hanging="426"/>
        <w:contextualSpacing w:val="0"/>
        <w:jc w:val="both"/>
        <w:rPr>
          <w:rFonts w:asciiTheme="minorHAnsi" w:hAnsiTheme="minorHAnsi" w:cstheme="majorHAnsi"/>
          <w:sz w:val="22"/>
          <w:szCs w:val="22"/>
        </w:rPr>
      </w:pPr>
      <w:r w:rsidRPr="00363BA7">
        <w:rPr>
          <w:rFonts w:asciiTheme="minorHAnsi" w:hAnsiTheme="minorHAnsi" w:cstheme="majorHAnsi"/>
          <w:sz w:val="22"/>
          <w:szCs w:val="22"/>
        </w:rPr>
        <w:t>A AGMVM deverá pronunciar-se no prazo de 8 dias úteis subsequentes à data em que receba o material publicitário.</w:t>
      </w:r>
    </w:p>
    <w:p w14:paraId="46EFEF6E" w14:textId="77777777" w:rsidR="00363BA7" w:rsidRDefault="00216D7C" w:rsidP="00363BA7">
      <w:pPr>
        <w:pStyle w:val="ListParagraph"/>
        <w:numPr>
          <w:ilvl w:val="0"/>
          <w:numId w:val="26"/>
        </w:numPr>
        <w:spacing w:before="0" w:after="0"/>
        <w:ind w:left="426" w:hanging="426"/>
        <w:contextualSpacing w:val="0"/>
        <w:jc w:val="both"/>
        <w:rPr>
          <w:rFonts w:asciiTheme="minorHAnsi" w:hAnsiTheme="minorHAnsi" w:cstheme="majorHAnsi"/>
          <w:sz w:val="22"/>
          <w:szCs w:val="22"/>
        </w:rPr>
      </w:pPr>
      <w:r w:rsidRPr="00363BA7">
        <w:rPr>
          <w:rFonts w:asciiTheme="minorHAnsi" w:hAnsiTheme="minorHAnsi" w:cstheme="majorHAnsi"/>
          <w:sz w:val="22"/>
          <w:szCs w:val="22"/>
        </w:rPr>
        <w:t>Quando o material publicitário é submetido à aprovação prévia da AGMVM simultaneamente com o prospeto, ou durante o prazo da sua aprovação, este suspende-se pelo período estritamente necessário à aprovação da publicidade, até ao limite previsto no número anterior.</w:t>
      </w:r>
    </w:p>
    <w:p w14:paraId="7B79059E" w14:textId="77777777" w:rsidR="00363BA7" w:rsidRDefault="00216D7C" w:rsidP="00363BA7">
      <w:pPr>
        <w:pStyle w:val="ListParagraph"/>
        <w:numPr>
          <w:ilvl w:val="0"/>
          <w:numId w:val="26"/>
        </w:numPr>
        <w:spacing w:before="0" w:after="0"/>
        <w:ind w:left="426" w:hanging="426"/>
        <w:contextualSpacing w:val="0"/>
        <w:jc w:val="both"/>
        <w:rPr>
          <w:rFonts w:asciiTheme="minorHAnsi" w:hAnsiTheme="minorHAnsi" w:cstheme="majorHAnsi"/>
          <w:sz w:val="22"/>
          <w:szCs w:val="22"/>
        </w:rPr>
      </w:pPr>
      <w:r w:rsidRPr="00363BA7">
        <w:rPr>
          <w:rFonts w:asciiTheme="minorHAnsi" w:hAnsiTheme="minorHAnsi" w:cstheme="majorHAnsi"/>
          <w:sz w:val="22"/>
          <w:szCs w:val="22"/>
        </w:rPr>
        <w:t>A AGMVM indefere o pedido de aprovação sempre que a publicidade não respeite o disposto nos artigos anteriores.</w:t>
      </w:r>
    </w:p>
    <w:p w14:paraId="362999D2" w14:textId="77777777" w:rsidR="00363BA7" w:rsidRDefault="00216D7C" w:rsidP="00363BA7">
      <w:pPr>
        <w:pStyle w:val="ListParagraph"/>
        <w:numPr>
          <w:ilvl w:val="0"/>
          <w:numId w:val="26"/>
        </w:numPr>
        <w:spacing w:before="0" w:after="0"/>
        <w:ind w:left="426" w:hanging="426"/>
        <w:contextualSpacing w:val="0"/>
        <w:jc w:val="both"/>
        <w:rPr>
          <w:rFonts w:asciiTheme="minorHAnsi" w:hAnsiTheme="minorHAnsi" w:cstheme="majorHAnsi"/>
          <w:sz w:val="22"/>
          <w:szCs w:val="22"/>
        </w:rPr>
      </w:pPr>
      <w:r w:rsidRPr="00363BA7">
        <w:rPr>
          <w:rFonts w:asciiTheme="minorHAnsi" w:hAnsiTheme="minorHAnsi" w:cstheme="majorHAnsi"/>
          <w:sz w:val="22"/>
          <w:szCs w:val="22"/>
        </w:rPr>
        <w:t>A AGMVM deve, relativamente à publicidade que não respeite o disposto nos artigos anteriores, ordenar as modificações que se revelem necessárias, notificando o requerente para proceder à introdução destas.</w:t>
      </w:r>
    </w:p>
    <w:p w14:paraId="73A74CAA" w14:textId="7E985CB5" w:rsidR="00BC5342" w:rsidRPr="00363BA7" w:rsidRDefault="00216D7C" w:rsidP="00363BA7">
      <w:pPr>
        <w:pStyle w:val="ListParagraph"/>
        <w:numPr>
          <w:ilvl w:val="0"/>
          <w:numId w:val="26"/>
        </w:numPr>
        <w:spacing w:before="0" w:after="0"/>
        <w:ind w:left="426" w:hanging="426"/>
        <w:contextualSpacing w:val="0"/>
        <w:jc w:val="both"/>
        <w:rPr>
          <w:rFonts w:asciiTheme="minorHAnsi" w:hAnsiTheme="minorHAnsi" w:cstheme="majorHAnsi"/>
          <w:sz w:val="22"/>
          <w:szCs w:val="22"/>
        </w:rPr>
      </w:pPr>
      <w:r w:rsidRPr="00363BA7">
        <w:rPr>
          <w:rFonts w:asciiTheme="minorHAnsi" w:hAnsiTheme="minorHAnsi" w:cstheme="majorHAnsi"/>
          <w:sz w:val="22"/>
          <w:szCs w:val="22"/>
        </w:rPr>
        <w:t>A introdução das modificações referidas pela AGMVM após apreciação do material publicitário apresentado dispensa a sua posterior aprovação pela AGMVM.</w:t>
      </w:r>
    </w:p>
    <w:p w14:paraId="3139CB54" w14:textId="77777777" w:rsidR="00BC5342" w:rsidRDefault="00BC5342" w:rsidP="00BC5342">
      <w:pPr>
        <w:pStyle w:val="ListParagraph"/>
        <w:spacing w:before="0" w:after="0"/>
        <w:ind w:left="644"/>
        <w:contextualSpacing w:val="0"/>
        <w:jc w:val="both"/>
        <w:rPr>
          <w:rFonts w:asciiTheme="minorHAnsi" w:hAnsiTheme="minorHAnsi" w:cstheme="majorHAnsi"/>
          <w:sz w:val="22"/>
          <w:szCs w:val="22"/>
        </w:rPr>
      </w:pPr>
    </w:p>
    <w:p w14:paraId="2C3163EB" w14:textId="77777777" w:rsidR="00BC5342" w:rsidRPr="00214EAC" w:rsidRDefault="00BC5342" w:rsidP="00BC5342">
      <w:pPr>
        <w:spacing w:before="0" w:after="240" w:line="259" w:lineRule="auto"/>
        <w:jc w:val="center"/>
        <w:rPr>
          <w:rFonts w:asciiTheme="minorHAnsi" w:hAnsiTheme="minorHAnsi" w:cstheme="majorHAnsi"/>
          <w:b/>
          <w:bCs/>
          <w:sz w:val="22"/>
          <w:szCs w:val="22"/>
        </w:rPr>
      </w:pPr>
      <w:r w:rsidRPr="00214EAC">
        <w:rPr>
          <w:rFonts w:asciiTheme="minorHAnsi" w:hAnsiTheme="minorHAnsi" w:cstheme="majorHAnsi"/>
          <w:b/>
          <w:bCs/>
          <w:sz w:val="22"/>
          <w:szCs w:val="22"/>
        </w:rPr>
        <w:t>ANEXO 2</w:t>
      </w:r>
    </w:p>
    <w:p w14:paraId="7DD30A9B"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Modelo de prospeto de oferta pública de distribuição de valores mobiliários (documento único)</w:t>
      </w:r>
    </w:p>
    <w:p w14:paraId="244ACD27"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I. Sumário</w:t>
      </w:r>
    </w:p>
    <w:p w14:paraId="64AD19EC"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O prospeto deve incluir um sumário elaborado em conformidade com o disposto no artigo 1.º-B do presente regulamento.</w:t>
      </w:r>
    </w:p>
    <w:p w14:paraId="5FC85AE2"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II. Pessoas responsáveis, informação de terceiros e aprovação da AGMVM</w:t>
      </w:r>
    </w:p>
    <w:p w14:paraId="24537C60"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conter informações sobre as pessoas responsáveis pelo conteúdo do prospeto, proporcionando aos investidores segurança quanto à exatidão das informações divulgadas. Deve ainda disponibilizar informações sobre os interesses das pessoas envolvidas na oferta, os motivos da oferta, a utilização das receitas, os custos da oferta e a base jurídica do prospeto e a sua aprovação pela AGMVM.</w:t>
      </w:r>
    </w:p>
    <w:p w14:paraId="31D73469"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III. Estratégia, desempenho e enquadramento empresarial</w:t>
      </w:r>
    </w:p>
    <w:p w14:paraId="28026934"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 xml:space="preserve">A presente secção deve divulgar informações sobre a identidade do emitente, as suas atividades, estratégia e objetivos. Os investidores devem adquirir um conhecimento claro das atividades do emitente e das principais tendências que afetam o seu desempenho, </w:t>
      </w:r>
      <w:r w:rsidRPr="00214EAC">
        <w:rPr>
          <w:rFonts w:asciiTheme="minorHAnsi" w:hAnsiTheme="minorHAnsi" w:cstheme="majorHAnsi"/>
          <w:sz w:val="22"/>
          <w:szCs w:val="22"/>
        </w:rPr>
        <w:lastRenderedPageBreak/>
        <w:t>bem como da sua estrutura organizacional e dos seus investimentos significativos. Se aplicável, o emitente deve divulgar nesta secção estimativas ou previsões do seu desempenho futuro.</w:t>
      </w:r>
    </w:p>
    <w:p w14:paraId="7F8AA72F"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I</w:t>
      </w:r>
      <w:r w:rsidRPr="00214EAC">
        <w:rPr>
          <w:rFonts w:asciiTheme="minorHAnsi" w:hAnsiTheme="minorHAnsi" w:cstheme="majorHAnsi"/>
          <w:b/>
          <w:bCs/>
          <w:sz w:val="22"/>
          <w:szCs w:val="22"/>
        </w:rPr>
        <w:t>V. Fatores de risco</w:t>
      </w:r>
    </w:p>
    <w:p w14:paraId="053CB83B"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descrever os principais riscos enfrentados pelo emitente e o impacto no seu desempenho futuro, bem como os principais riscos especificamente associados aos valores mobiliários objeto de oferta pública. Os fatores de risco devem limitar-se aos riscos que sejam específicos ao emitente e aos valores mobiliários e relevantes para a tomada de uma decisão de investimento informada, devendo ser corroborados pelo conteúdo do prospeto.</w:t>
      </w:r>
    </w:p>
    <w:p w14:paraId="0574502E"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V. Termos e condições relativos aos valores mobiliários</w:t>
      </w:r>
    </w:p>
    <w:p w14:paraId="5A34B6A6"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determinar os termos e condições relativos aos valores mobiliários e disponibilizar uma descrição pormenorizada das suas características, incluindo, nomeadamente, o tipo, categoria e número de identificação internacional de títulos (ISIN), os direitos inerentes aos valores mobiliários, eventuais restrições à sua livre transferência e, se aplicável, a política de dividendos ou de distribuição de rendimentos.</w:t>
      </w:r>
    </w:p>
    <w:p w14:paraId="334FD227"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VI. Informações pormenorizadas sobre a oferta</w:t>
      </w:r>
    </w:p>
    <w:p w14:paraId="183DDF76"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apresentar informações específicas sobre a oferta dos valores mobiliários, o plano para a sua distribuição e atribuição, bem como uma indicação quanto ao respetivo preço. Deve ainda apresentar informações sobre a colocação dos valores mobiliários, os eventuais acordos de subscrição e as disposições relativas à admissão à negociação, as pessoas que vendem os valores mobiliários e a diluição dos acionistas existentes.</w:t>
      </w:r>
    </w:p>
    <w:p w14:paraId="18B27BAD"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VII. Governação da sociedade</w:t>
      </w:r>
    </w:p>
    <w:p w14:paraId="123F4C1B"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explicar a administração do emitente e o papel das pessoas envolvidas na gestão da sociedade. Em relação aos valores mobiliários representativos de capital, deve ainda prestar informações sobre os antecedentes dos quadros dirigentes, a sua remuneração e a sua potencial ligação ao desempenho do emitente.</w:t>
      </w:r>
    </w:p>
    <w:p w14:paraId="21575A63"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VIII. Informações financeiras</w:t>
      </w:r>
    </w:p>
    <w:p w14:paraId="2F3352BF"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 xml:space="preserve">A presente secção deve especificar as demonstrações financeiras que têm de ser incluídas no prospeto, referentes aos dois últimos exercícios (para valores mobiliários representativos de capital) ou ao último exercício (para valores mobiliários não </w:t>
      </w:r>
      <w:r w:rsidRPr="00214EAC">
        <w:rPr>
          <w:rFonts w:asciiTheme="minorHAnsi" w:hAnsiTheme="minorHAnsi" w:cstheme="majorHAnsi"/>
          <w:sz w:val="22"/>
          <w:szCs w:val="22"/>
        </w:rPr>
        <w:lastRenderedPageBreak/>
        <w:t>representativos de capital), ou a um período mais curto correspondente ao período de atividade do emitente, bem como outras informações de natureza financeira, incluindo demonstrações consolidadas e alterações significativas.</w:t>
      </w:r>
    </w:p>
    <w:p w14:paraId="5EFA2780"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IX. Informações relativas aos acionistas e aos detentores de valores mobiliários</w:t>
      </w:r>
    </w:p>
    <w:p w14:paraId="3DCA4998"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disponibilizar informações sobre os principais acionistas do emitente, a existência de potenciais conflitos de interesses entre os quadros dirigentes e o emitente, o capital social do emitente, bem como informações sobre as transações com partes relacionadas, os processos judiciais e de arbitragem e os contratos significativos.</w:t>
      </w:r>
    </w:p>
    <w:p w14:paraId="14761BDF"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X. Informações sobre o garante (apenas valores mobiliários não representativos de capital, quando aplicável)</w:t>
      </w:r>
    </w:p>
    <w:p w14:paraId="1217F0B6"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Quando aplicável, a presente secção deve disponibilizar informações sobre o garante dos valores mobiliários, incluindo informações essenciais sobre a garantia associada aos valores mobiliários, os fatores de risco e informações financeiras específicas sobre o garante.</w:t>
      </w:r>
    </w:p>
    <w:p w14:paraId="3B7A4086"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XI. Informações sobre os valores mobiliários subjacentes e o emitente dos valores mobiliários subjacentes (quando aplicável)</w:t>
      </w:r>
    </w:p>
    <w:p w14:paraId="5C0A1651"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Quando aplicável, a presente secção deve disponibilizar informações sobre os valores mobiliários subjacentes e, quando aplicável, sobre o emitente dos valores mobiliários subjacentes.</w:t>
      </w:r>
    </w:p>
    <w:p w14:paraId="0A06FFC4"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XII. Documentos disponíveis</w:t>
      </w:r>
    </w:p>
    <w:p w14:paraId="498EA99D"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disponibilizar informações sobre os documentos que devem estar disponíveis para verificação pelos investidores e o local ou sítio na Internet onde podem ser consultados.</w:t>
      </w:r>
    </w:p>
    <w:p w14:paraId="010DDAB5" w14:textId="77777777" w:rsidR="00BC5342" w:rsidRPr="00214EAC" w:rsidRDefault="00BC5342" w:rsidP="00BC5342">
      <w:pPr>
        <w:jc w:val="both"/>
        <w:rPr>
          <w:rFonts w:asciiTheme="minorHAnsi" w:hAnsiTheme="minorHAnsi" w:cstheme="majorHAnsi"/>
          <w:sz w:val="22"/>
          <w:szCs w:val="22"/>
        </w:rPr>
      </w:pPr>
    </w:p>
    <w:p w14:paraId="0B8C1019" w14:textId="77777777" w:rsidR="00BC5342" w:rsidRPr="00214EAC" w:rsidRDefault="00BC5342" w:rsidP="00BC5342">
      <w:pPr>
        <w:jc w:val="center"/>
        <w:rPr>
          <w:rFonts w:asciiTheme="minorHAnsi" w:hAnsiTheme="minorHAnsi" w:cstheme="majorHAnsi"/>
          <w:b/>
          <w:bCs/>
          <w:sz w:val="22"/>
          <w:szCs w:val="22"/>
        </w:rPr>
      </w:pPr>
      <w:r w:rsidRPr="00214EAC">
        <w:rPr>
          <w:rFonts w:asciiTheme="minorHAnsi" w:hAnsiTheme="minorHAnsi" w:cstheme="majorHAnsi"/>
          <w:b/>
          <w:bCs/>
          <w:sz w:val="22"/>
          <w:szCs w:val="22"/>
        </w:rPr>
        <w:t>ANEXO 3</w:t>
      </w:r>
    </w:p>
    <w:p w14:paraId="1752475B" w14:textId="77777777" w:rsidR="00BC5342" w:rsidRPr="00214EAC" w:rsidRDefault="00BC5342" w:rsidP="00BC5342">
      <w:pPr>
        <w:jc w:val="center"/>
        <w:rPr>
          <w:rFonts w:asciiTheme="minorHAnsi" w:hAnsiTheme="minorHAnsi" w:cstheme="majorHAnsi"/>
          <w:b/>
          <w:bCs/>
          <w:sz w:val="22"/>
          <w:szCs w:val="22"/>
        </w:rPr>
      </w:pPr>
      <w:r w:rsidRPr="00214EAC">
        <w:rPr>
          <w:rFonts w:asciiTheme="minorHAnsi" w:hAnsiTheme="minorHAnsi" w:cstheme="majorHAnsi"/>
          <w:b/>
          <w:bCs/>
          <w:sz w:val="22"/>
          <w:szCs w:val="22"/>
        </w:rPr>
        <w:t>Documento de registo</w:t>
      </w:r>
    </w:p>
    <w:p w14:paraId="4A883CD8"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I. Pessoas responsáveis e aprovação da AGMVM</w:t>
      </w:r>
    </w:p>
    <w:p w14:paraId="6793174D"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disponibilizar informações sobre as pessoas responsáveis pelo conteúdo do documento de registo e proporcionar aos investidores segurança quanto à exatidão das informações divulgadas no prospeto. Deve ainda disponibilizar informações sobre a base jurídica do prospeto e a sua aprovação pela AGMVM.</w:t>
      </w:r>
    </w:p>
    <w:p w14:paraId="10F1CBA1"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lastRenderedPageBreak/>
        <w:t>II. Estratégia, desempenho e enquadramento empresarial</w:t>
      </w:r>
    </w:p>
    <w:p w14:paraId="271D8D1F"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divulgar informações sobre a identidade do emitente, as suas atividades, estratégia e objetivos. Os investidores devem adquirir um conhecimento claro das atividades do emitente e das principais tendências que afetam o seu desempenho, bem como da sua estrutura organizacional e dos seus investimentos significativos. Se aplicável, o emitente deve divulgar nesta secção estimativas ou previsões do seu desempenho futuro.</w:t>
      </w:r>
    </w:p>
    <w:p w14:paraId="33BBA97E"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III. Fatores de risco</w:t>
      </w:r>
    </w:p>
    <w:p w14:paraId="41620856"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descrever os principais riscos enfrentados pelo emitente e o impacto no seu desempenho futuro. Os fatores de risco devem ser específicos, relevantes e corroborados pelo conteúdo do documento de registo.</w:t>
      </w:r>
    </w:p>
    <w:p w14:paraId="68E6A29B"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IV. Governação da sociedade</w:t>
      </w:r>
    </w:p>
    <w:p w14:paraId="72F90C91"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explicar a administração do emitente e o papel das pessoas envolvidas na gestão da sociedade. Em relação aos valores mobiliários representativos de capital, deve ainda prestar informações sobre os antecedentes dos quadros dirigentes, a sua remuneração e a sua potencial ligação ao desempenho do emitente.</w:t>
      </w:r>
    </w:p>
    <w:p w14:paraId="576404F8"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V. Informações financeiras</w:t>
      </w:r>
    </w:p>
    <w:p w14:paraId="331F8652"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especificar as demonstrações financeiras que têm de ser incluídas no documento, referentes aos dois últimos exercícios (para valores mobiliários representativos de capital) ou ao último exercício (para valores mobiliários não representativos de capital), ou a um período mais curto correspondente ao período de atividade do emitente, bem como outras informações de natureza financeira, incluindo demonstrações consolidadas e alterações significativas.</w:t>
      </w:r>
    </w:p>
    <w:p w14:paraId="5B70C4AA"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VI. Informações relativas aos acionistas e aos detentores de valores mobiliários</w:t>
      </w:r>
    </w:p>
    <w:p w14:paraId="10359589"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disponibilizar informações sobre os principais acionistas do emitente, a existência de potenciais conflitos de interesses entre os quadros dirigentes e o emitente, o capital social do emitente, bem como informações sobre as transações com partes relacionadas, os processos judiciais e de arbitragem e os contratos significativos.</w:t>
      </w:r>
    </w:p>
    <w:p w14:paraId="72B67232"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VII. Documentos disponíveis</w:t>
      </w:r>
    </w:p>
    <w:p w14:paraId="5C47E8AA"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lastRenderedPageBreak/>
        <w:t>A presente secção deve disponibilizar informações sobre os documentos que devem estar disponíveis para verificação pelos investidores e o local ou sítio na Internet onde podem ser consultados.</w:t>
      </w:r>
    </w:p>
    <w:p w14:paraId="4DB5AF61" w14:textId="77777777" w:rsidR="00BC5342" w:rsidRPr="00214EAC" w:rsidRDefault="00BC5342" w:rsidP="00BC5342">
      <w:pPr>
        <w:jc w:val="both"/>
        <w:rPr>
          <w:rFonts w:asciiTheme="minorHAnsi" w:hAnsiTheme="minorHAnsi" w:cstheme="majorHAnsi"/>
          <w:sz w:val="22"/>
          <w:szCs w:val="22"/>
        </w:rPr>
      </w:pPr>
    </w:p>
    <w:p w14:paraId="4E15EC1C" w14:textId="77777777" w:rsidR="00BC5342" w:rsidRPr="00214EAC" w:rsidRDefault="00BC5342" w:rsidP="00BC5342">
      <w:pPr>
        <w:jc w:val="center"/>
        <w:rPr>
          <w:rFonts w:asciiTheme="minorHAnsi" w:hAnsiTheme="minorHAnsi" w:cstheme="majorHAnsi"/>
          <w:b/>
          <w:bCs/>
          <w:sz w:val="22"/>
          <w:szCs w:val="22"/>
        </w:rPr>
      </w:pPr>
      <w:r w:rsidRPr="00214EAC">
        <w:rPr>
          <w:rFonts w:asciiTheme="minorHAnsi" w:hAnsiTheme="minorHAnsi" w:cstheme="majorHAnsi"/>
          <w:b/>
          <w:bCs/>
          <w:sz w:val="22"/>
          <w:szCs w:val="22"/>
        </w:rPr>
        <w:t>ANEXO 4</w:t>
      </w:r>
    </w:p>
    <w:p w14:paraId="3A0FE023" w14:textId="77777777" w:rsidR="00BC5342" w:rsidRPr="00214EAC" w:rsidRDefault="00BC5342" w:rsidP="00BC5342">
      <w:pPr>
        <w:jc w:val="center"/>
        <w:rPr>
          <w:rFonts w:asciiTheme="minorHAnsi" w:hAnsiTheme="minorHAnsi" w:cstheme="majorHAnsi"/>
          <w:b/>
          <w:bCs/>
          <w:sz w:val="22"/>
          <w:szCs w:val="22"/>
        </w:rPr>
      </w:pPr>
      <w:r w:rsidRPr="00214EAC">
        <w:rPr>
          <w:rFonts w:asciiTheme="minorHAnsi" w:hAnsiTheme="minorHAnsi" w:cstheme="majorHAnsi"/>
          <w:b/>
          <w:bCs/>
          <w:sz w:val="22"/>
          <w:szCs w:val="22"/>
        </w:rPr>
        <w:t>Nota sobre os valores mobiliários</w:t>
      </w:r>
    </w:p>
    <w:p w14:paraId="0E16831F"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I. Pessoas responsáveis, informação de terceiros e aprovação da AGMVM</w:t>
      </w:r>
    </w:p>
    <w:p w14:paraId="10B0FF07"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disponibilizar informações sobre as pessoas responsáveis pelo conteúdo da nota sobre os valores mobiliários e proporcionar aos investidores segurança quanto à exatidão das informações divulgadas no prospeto. Deve ainda disponibilizar informações sobre os interesses das pessoas envolvidas na oferta, os motivos da oferta, a utilização das receitas, os custos da oferta e a base jurídica do prospeto e a sua aprovação pela AGMVM.</w:t>
      </w:r>
    </w:p>
    <w:p w14:paraId="71345CF2"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II. Fatores de risco</w:t>
      </w:r>
    </w:p>
    <w:p w14:paraId="00DEB2F8"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descrever os principais riscos que estão especificamente associados aos valores mobiliários objeto de oferta pública. Os fatores de risco devem ser específicos, relevantes e corroborados pelo conteúdo da nota sobre os valores mobiliários.</w:t>
      </w:r>
    </w:p>
    <w:p w14:paraId="7A847BBA"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III. Termos e condições relativos aos valores mobiliários</w:t>
      </w:r>
    </w:p>
    <w:p w14:paraId="478B9225"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determinar os termos e condições relativos aos valores mobiliários e disponibilizar uma descrição pormenorizada das suas características, incluindo, nomeadamente, o tipo, categoria e número de identificação internacional de títulos (ISIN), os direitos inerentes aos valores mobiliários, eventuais restrições à sua livre transferência e, se aplicável, a política de dividendos ou de distribuição de rendimentos.</w:t>
      </w:r>
    </w:p>
    <w:p w14:paraId="50727952"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IV. Informações pormenorizadas sobre a oferta</w:t>
      </w:r>
    </w:p>
    <w:p w14:paraId="52A51D7F"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disponibilizar informações sobre a oferta dos valores mobiliários, incluindo o preço definitivo da oferta e o volume definitivo dos valores mobiliários que serão objeto de oferta, as razões da oferta, o plano de distribuição dos valores mobiliários, a utilização das receitas da oferta, os custos da emissão e da oferta e a diluição (apenas para valores mobiliários representativos de capital).</w:t>
      </w:r>
    </w:p>
    <w:p w14:paraId="236981C2"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lastRenderedPageBreak/>
        <w:t>V. Informações sobre o garante (apenas valores mobiliários não representativos de capital, quando aplicável)</w:t>
      </w:r>
    </w:p>
    <w:p w14:paraId="21A3A32E"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Quando aplicável, a presente secção deve disponibilizar informações sobre o garante dos valores mobiliários, incluindo informações essenciais sobre a garantia associada aos valores mobiliários, os fatores de risco e informações financeiras específicas sobre o garante.</w:t>
      </w:r>
    </w:p>
    <w:p w14:paraId="1DB7DBED"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VI. Informações sobre os valores mobiliários subjacentes e o emitente dos valores mobiliários subjacentes (quando aplicável)</w:t>
      </w:r>
    </w:p>
    <w:p w14:paraId="317CE020" w14:textId="77777777" w:rsidR="00BC5342" w:rsidRPr="00214EAC"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Quando aplicável, a presente secção deve disponibilizar informações sobre os valores mobiliários subjacentes e, quando aplicável, sobre o emitente dos valores mobiliários subjacentes.</w:t>
      </w:r>
    </w:p>
    <w:p w14:paraId="1EAEFAFA" w14:textId="77777777" w:rsidR="00BC5342" w:rsidRPr="00214EAC" w:rsidRDefault="00BC5342" w:rsidP="00BC5342">
      <w:pPr>
        <w:jc w:val="both"/>
        <w:rPr>
          <w:rFonts w:asciiTheme="minorHAnsi" w:hAnsiTheme="minorHAnsi" w:cstheme="majorHAnsi"/>
          <w:b/>
          <w:bCs/>
          <w:sz w:val="22"/>
          <w:szCs w:val="22"/>
        </w:rPr>
      </w:pPr>
      <w:r w:rsidRPr="00214EAC">
        <w:rPr>
          <w:rFonts w:asciiTheme="minorHAnsi" w:hAnsiTheme="minorHAnsi" w:cstheme="majorHAnsi"/>
          <w:b/>
          <w:bCs/>
          <w:sz w:val="22"/>
          <w:szCs w:val="22"/>
        </w:rPr>
        <w:t>VII. Documentos disponíveis</w:t>
      </w:r>
    </w:p>
    <w:p w14:paraId="43F30787" w14:textId="62338BDD" w:rsidR="00216D7C" w:rsidRPr="00BC5342" w:rsidRDefault="00BC5342" w:rsidP="00BC5342">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disponibilizar informações sobre os documentos que devem estar disponíveis para verificação pelos investidores e o local ou sítio na Internet onde podem ser consultados.</w:t>
      </w:r>
      <w:r w:rsidR="00A2557C" w:rsidRPr="00BC5342">
        <w:rPr>
          <w:rFonts w:asciiTheme="minorHAnsi" w:hAnsiTheme="minorHAnsi" w:cstheme="majorHAnsi"/>
          <w:sz w:val="22"/>
          <w:szCs w:val="22"/>
        </w:rPr>
        <w:t>»</w:t>
      </w:r>
    </w:p>
    <w:p w14:paraId="0E675FF2" w14:textId="77777777" w:rsidR="00DD1406" w:rsidRPr="00D143C5" w:rsidRDefault="00DD1406" w:rsidP="00D143C5">
      <w:pPr>
        <w:spacing w:before="0" w:after="0"/>
        <w:jc w:val="both"/>
        <w:rPr>
          <w:rFonts w:asciiTheme="minorHAnsi" w:hAnsiTheme="minorHAnsi" w:cstheme="majorHAnsi"/>
          <w:sz w:val="22"/>
          <w:szCs w:val="22"/>
        </w:rPr>
      </w:pPr>
    </w:p>
    <w:p w14:paraId="2ED87239" w14:textId="5D920CF4" w:rsidR="00DD1406" w:rsidRPr="00D143C5" w:rsidRDefault="00DD1406"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4</w:t>
      </w:r>
      <w:r w:rsidR="004F04A0">
        <w:rPr>
          <w:rFonts w:asciiTheme="minorHAnsi" w:hAnsiTheme="minorHAnsi" w:cstheme="majorHAnsi"/>
          <w:sz w:val="22"/>
          <w:szCs w:val="22"/>
        </w:rPr>
        <w:t>.</w:t>
      </w:r>
      <w:r w:rsidRPr="00D143C5">
        <w:rPr>
          <w:rFonts w:asciiTheme="minorHAnsi" w:hAnsiTheme="minorHAnsi" w:cstheme="majorHAnsi"/>
          <w:sz w:val="22"/>
          <w:szCs w:val="22"/>
        </w:rPr>
        <w:t>º</w:t>
      </w:r>
    </w:p>
    <w:p w14:paraId="40A2CE19" w14:textId="77777777" w:rsidR="00DD1406" w:rsidRPr="00D143C5" w:rsidRDefault="00DD1406"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(Revogação)</w:t>
      </w:r>
    </w:p>
    <w:p w14:paraId="3F55EE2C" w14:textId="77777777" w:rsidR="006514C6" w:rsidRDefault="00DD1406" w:rsidP="00D143C5">
      <w:pPr>
        <w:pStyle w:val="ListParagraph"/>
        <w:numPr>
          <w:ilvl w:val="0"/>
          <w:numId w:val="1"/>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São revogados o</w:t>
      </w:r>
      <w:r w:rsidR="00D371A3">
        <w:rPr>
          <w:rFonts w:asciiTheme="minorHAnsi" w:hAnsiTheme="minorHAnsi" w:cstheme="majorHAnsi"/>
          <w:sz w:val="22"/>
          <w:szCs w:val="22"/>
        </w:rPr>
        <w:t xml:space="preserve"> artigo 5.º e o artigo 13.º do Regulamento da AGM</w:t>
      </w:r>
      <w:r w:rsidR="006514C6">
        <w:rPr>
          <w:rFonts w:asciiTheme="minorHAnsi" w:hAnsiTheme="minorHAnsi" w:cstheme="majorHAnsi"/>
          <w:sz w:val="22"/>
          <w:szCs w:val="22"/>
        </w:rPr>
        <w:t>VM n.º 7/2013, de 3 de maio</w:t>
      </w:r>
    </w:p>
    <w:p w14:paraId="08F39975" w14:textId="58BE084A" w:rsidR="00DD1406" w:rsidRPr="00D143C5" w:rsidRDefault="00DD1406" w:rsidP="00D143C5">
      <w:pPr>
        <w:pStyle w:val="ListParagraph"/>
        <w:numPr>
          <w:ilvl w:val="0"/>
          <w:numId w:val="1"/>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É revogado o Regulamento </w:t>
      </w:r>
      <w:r w:rsidR="001F1F33">
        <w:rPr>
          <w:rFonts w:asciiTheme="minorHAnsi" w:hAnsiTheme="minorHAnsi" w:cstheme="majorHAnsi"/>
          <w:sz w:val="22"/>
          <w:szCs w:val="22"/>
        </w:rPr>
        <w:t xml:space="preserve">da AGMVM </w:t>
      </w:r>
      <w:r w:rsidRPr="00D143C5">
        <w:rPr>
          <w:rFonts w:asciiTheme="minorHAnsi" w:hAnsiTheme="minorHAnsi" w:cstheme="majorHAnsi"/>
          <w:sz w:val="22"/>
          <w:szCs w:val="22"/>
        </w:rPr>
        <w:t>n.º 8/2013, de 3 de maio, relativo à publicidade das ofertas públicas de valores mobiliários.</w:t>
      </w:r>
    </w:p>
    <w:p w14:paraId="0452C31F" w14:textId="77777777" w:rsidR="00DD1406" w:rsidRPr="00D143C5" w:rsidRDefault="00DD1406" w:rsidP="00D143C5">
      <w:pPr>
        <w:spacing w:before="0" w:after="0"/>
        <w:jc w:val="both"/>
        <w:rPr>
          <w:rFonts w:asciiTheme="minorHAnsi" w:hAnsiTheme="minorHAnsi" w:cstheme="majorHAnsi"/>
          <w:sz w:val="22"/>
          <w:szCs w:val="22"/>
        </w:rPr>
      </w:pPr>
    </w:p>
    <w:p w14:paraId="761436C7" w14:textId="77038855" w:rsidR="00DD1406" w:rsidRDefault="00DD1406"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5</w:t>
      </w:r>
      <w:r w:rsidR="004F04A0">
        <w:rPr>
          <w:rFonts w:asciiTheme="minorHAnsi" w:hAnsiTheme="minorHAnsi" w:cstheme="majorHAnsi"/>
          <w:sz w:val="22"/>
          <w:szCs w:val="22"/>
        </w:rPr>
        <w:t>.</w:t>
      </w:r>
      <w:r w:rsidRPr="00D143C5">
        <w:rPr>
          <w:rFonts w:asciiTheme="minorHAnsi" w:hAnsiTheme="minorHAnsi" w:cstheme="majorHAnsi"/>
          <w:sz w:val="22"/>
          <w:szCs w:val="22"/>
        </w:rPr>
        <w:t>º</w:t>
      </w:r>
    </w:p>
    <w:p w14:paraId="1210DA71" w14:textId="1DBB6739" w:rsidR="004F04A0" w:rsidRDefault="004F04A0" w:rsidP="00D143C5">
      <w:pPr>
        <w:spacing w:before="0" w:after="0"/>
        <w:jc w:val="center"/>
        <w:rPr>
          <w:rFonts w:asciiTheme="minorHAnsi" w:hAnsiTheme="minorHAnsi" w:cstheme="majorHAnsi"/>
          <w:b/>
          <w:bCs/>
          <w:sz w:val="22"/>
          <w:szCs w:val="22"/>
        </w:rPr>
      </w:pPr>
      <w:r>
        <w:rPr>
          <w:rFonts w:asciiTheme="minorHAnsi" w:hAnsiTheme="minorHAnsi" w:cstheme="majorHAnsi"/>
          <w:b/>
          <w:bCs/>
          <w:sz w:val="22"/>
          <w:szCs w:val="22"/>
        </w:rPr>
        <w:t>(Redenominação</w:t>
      </w:r>
      <w:r w:rsidR="00330223">
        <w:rPr>
          <w:rFonts w:asciiTheme="minorHAnsi" w:hAnsiTheme="minorHAnsi" w:cstheme="majorHAnsi"/>
          <w:b/>
          <w:bCs/>
          <w:sz w:val="22"/>
          <w:szCs w:val="22"/>
        </w:rPr>
        <w:t xml:space="preserve"> e reorganização</w:t>
      </w:r>
      <w:r>
        <w:rPr>
          <w:rFonts w:asciiTheme="minorHAnsi" w:hAnsiTheme="minorHAnsi" w:cstheme="majorHAnsi"/>
          <w:b/>
          <w:bCs/>
          <w:sz w:val="22"/>
          <w:szCs w:val="22"/>
        </w:rPr>
        <w:t>)</w:t>
      </w:r>
    </w:p>
    <w:p w14:paraId="2C75C841" w14:textId="50C4AAC3" w:rsidR="004F04A0" w:rsidRPr="004F04A0" w:rsidRDefault="004F04A0" w:rsidP="00330223">
      <w:pPr>
        <w:spacing w:before="0" w:after="0"/>
        <w:jc w:val="both"/>
        <w:rPr>
          <w:rFonts w:asciiTheme="minorHAnsi" w:hAnsiTheme="minorHAnsi" w:cstheme="majorHAnsi"/>
          <w:sz w:val="22"/>
          <w:szCs w:val="22"/>
        </w:rPr>
      </w:pPr>
      <w:r>
        <w:rPr>
          <w:rFonts w:asciiTheme="minorHAnsi" w:hAnsiTheme="minorHAnsi" w:cstheme="majorHAnsi"/>
          <w:sz w:val="22"/>
          <w:szCs w:val="22"/>
        </w:rPr>
        <w:t>É redenominada a Secção I do Capítulo II</w:t>
      </w:r>
      <w:r w:rsidR="00330223">
        <w:rPr>
          <w:rFonts w:asciiTheme="minorHAnsi" w:hAnsiTheme="minorHAnsi" w:cstheme="majorHAnsi"/>
          <w:sz w:val="22"/>
          <w:szCs w:val="22"/>
        </w:rPr>
        <w:t xml:space="preserve"> e o Capítulo V passa a Capítulo VI</w:t>
      </w:r>
      <w:r>
        <w:rPr>
          <w:rFonts w:asciiTheme="minorHAnsi" w:hAnsiTheme="minorHAnsi" w:cstheme="majorHAnsi"/>
          <w:sz w:val="22"/>
          <w:szCs w:val="22"/>
        </w:rPr>
        <w:t xml:space="preserve"> do Regulamento da AGMVM n.º 7/2013, de 3 de maio.</w:t>
      </w:r>
    </w:p>
    <w:p w14:paraId="1ED40192" w14:textId="77777777" w:rsidR="004F04A0" w:rsidRDefault="004F04A0" w:rsidP="00D143C5">
      <w:pPr>
        <w:spacing w:before="0" w:after="0"/>
        <w:jc w:val="center"/>
        <w:rPr>
          <w:rFonts w:asciiTheme="minorHAnsi" w:hAnsiTheme="minorHAnsi" w:cstheme="majorHAnsi"/>
          <w:sz w:val="22"/>
          <w:szCs w:val="22"/>
        </w:rPr>
      </w:pPr>
    </w:p>
    <w:p w14:paraId="1098099A" w14:textId="3D4E3922" w:rsidR="004F04A0" w:rsidRPr="00D143C5" w:rsidRDefault="004F04A0" w:rsidP="00D143C5">
      <w:pPr>
        <w:spacing w:before="0" w:after="0"/>
        <w:jc w:val="center"/>
        <w:rPr>
          <w:rFonts w:asciiTheme="minorHAnsi" w:hAnsiTheme="minorHAnsi" w:cstheme="majorHAnsi"/>
          <w:sz w:val="22"/>
          <w:szCs w:val="22"/>
        </w:rPr>
      </w:pPr>
      <w:r>
        <w:rPr>
          <w:rFonts w:asciiTheme="minorHAnsi" w:hAnsiTheme="minorHAnsi" w:cstheme="majorHAnsi"/>
          <w:sz w:val="22"/>
          <w:szCs w:val="22"/>
        </w:rPr>
        <w:t>Artigo 6.º</w:t>
      </w:r>
    </w:p>
    <w:p w14:paraId="00866B2E" w14:textId="5AFF8242" w:rsidR="00DD1406" w:rsidRPr="00D143C5" w:rsidRDefault="00DD1406"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w:t>
      </w:r>
      <w:r w:rsidR="00363BA7">
        <w:rPr>
          <w:rFonts w:asciiTheme="minorHAnsi" w:hAnsiTheme="minorHAnsi" w:cstheme="majorHAnsi"/>
          <w:b/>
          <w:bCs/>
          <w:sz w:val="22"/>
          <w:szCs w:val="22"/>
        </w:rPr>
        <w:t>R</w:t>
      </w:r>
      <w:r w:rsidR="0040132D">
        <w:rPr>
          <w:rFonts w:asciiTheme="minorHAnsi" w:hAnsiTheme="minorHAnsi" w:cstheme="majorHAnsi"/>
          <w:b/>
          <w:bCs/>
          <w:sz w:val="22"/>
          <w:szCs w:val="22"/>
        </w:rPr>
        <w:t>epublicação</w:t>
      </w:r>
      <w:r w:rsidRPr="00D143C5">
        <w:rPr>
          <w:rFonts w:asciiTheme="minorHAnsi" w:hAnsiTheme="minorHAnsi" w:cstheme="majorHAnsi"/>
          <w:b/>
          <w:bCs/>
          <w:sz w:val="22"/>
          <w:szCs w:val="22"/>
        </w:rPr>
        <w:t>)</w:t>
      </w:r>
    </w:p>
    <w:p w14:paraId="3FCA72FE" w14:textId="1459BCD0" w:rsidR="00DD1406" w:rsidRPr="00D143C5" w:rsidRDefault="0040132D" w:rsidP="00D143C5">
      <w:pPr>
        <w:spacing w:before="0" w:after="0"/>
        <w:jc w:val="both"/>
        <w:rPr>
          <w:rFonts w:asciiTheme="minorHAnsi" w:hAnsiTheme="minorHAnsi" w:cstheme="majorHAnsi"/>
          <w:sz w:val="22"/>
          <w:szCs w:val="22"/>
        </w:rPr>
      </w:pPr>
      <w:r>
        <w:rPr>
          <w:rFonts w:asciiTheme="minorHAnsi" w:hAnsiTheme="minorHAnsi" w:cstheme="majorHAnsi"/>
          <w:sz w:val="22"/>
          <w:szCs w:val="22"/>
        </w:rPr>
        <w:t xml:space="preserve">É republicado na íntegra o texto do Regulamento da AGMVM n.º 7/2013, de 3 de </w:t>
      </w:r>
      <w:r w:rsidR="00DF7D4C">
        <w:rPr>
          <w:rFonts w:asciiTheme="minorHAnsi" w:hAnsiTheme="minorHAnsi" w:cstheme="majorHAnsi"/>
          <w:sz w:val="22"/>
          <w:szCs w:val="22"/>
        </w:rPr>
        <w:t>maio</w:t>
      </w:r>
      <w:r>
        <w:rPr>
          <w:rFonts w:asciiTheme="minorHAnsi" w:hAnsiTheme="minorHAnsi" w:cstheme="majorHAnsi"/>
          <w:sz w:val="22"/>
          <w:szCs w:val="22"/>
        </w:rPr>
        <w:t>, tal como alterado pelo Regulamento da AGMVM n.º 1/2014, de 27 de novembro, com as alterações constantes no presente diploma.</w:t>
      </w:r>
    </w:p>
    <w:p w14:paraId="54AA455A" w14:textId="77777777" w:rsidR="00DD1406" w:rsidRPr="00D143C5" w:rsidRDefault="00DD1406" w:rsidP="00D143C5">
      <w:pPr>
        <w:spacing w:before="0" w:after="0"/>
        <w:jc w:val="both"/>
        <w:rPr>
          <w:rFonts w:asciiTheme="minorHAnsi" w:hAnsiTheme="minorHAnsi" w:cstheme="majorHAnsi"/>
          <w:sz w:val="22"/>
          <w:szCs w:val="22"/>
        </w:rPr>
      </w:pPr>
    </w:p>
    <w:p w14:paraId="23337326" w14:textId="71FC4C2E" w:rsidR="00DD1406" w:rsidRPr="00D143C5" w:rsidRDefault="00DD1406"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 xml:space="preserve">Artigo </w:t>
      </w:r>
      <w:r w:rsidR="004F04A0">
        <w:rPr>
          <w:rFonts w:asciiTheme="minorHAnsi" w:hAnsiTheme="minorHAnsi" w:cstheme="majorHAnsi"/>
          <w:sz w:val="22"/>
          <w:szCs w:val="22"/>
        </w:rPr>
        <w:t>7.</w:t>
      </w:r>
      <w:r w:rsidRPr="00D143C5">
        <w:rPr>
          <w:rFonts w:asciiTheme="minorHAnsi" w:hAnsiTheme="minorHAnsi" w:cstheme="majorHAnsi"/>
          <w:sz w:val="22"/>
          <w:szCs w:val="22"/>
        </w:rPr>
        <w:t>º</w:t>
      </w:r>
    </w:p>
    <w:p w14:paraId="07D55066" w14:textId="77777777" w:rsidR="00DD1406" w:rsidRPr="00D143C5" w:rsidRDefault="00DD1406"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(Entrada em vigor)</w:t>
      </w:r>
    </w:p>
    <w:p w14:paraId="1D7A197F" w14:textId="52E91C9E" w:rsidR="00DD1406" w:rsidRPr="00D143C5" w:rsidRDefault="00DD1406" w:rsidP="00D143C5">
      <w:pPr>
        <w:spacing w:before="0" w:after="0"/>
        <w:jc w:val="both"/>
        <w:rPr>
          <w:rFonts w:asciiTheme="minorHAnsi" w:hAnsiTheme="minorHAnsi" w:cstheme="majorHAnsi"/>
          <w:sz w:val="22"/>
          <w:szCs w:val="22"/>
        </w:rPr>
      </w:pPr>
      <w:r w:rsidRPr="00D143C5">
        <w:rPr>
          <w:rFonts w:asciiTheme="minorHAnsi" w:hAnsiTheme="minorHAnsi" w:cstheme="majorHAnsi"/>
          <w:sz w:val="22"/>
          <w:szCs w:val="22"/>
        </w:rPr>
        <w:t>O presente diploma entra em vigor 60 (sessenta) dias após a sua publicação.</w:t>
      </w:r>
    </w:p>
    <w:p w14:paraId="7030D8B4" w14:textId="77777777" w:rsidR="00DD1406" w:rsidRDefault="00DD1406" w:rsidP="00D143C5">
      <w:pPr>
        <w:spacing w:before="0" w:after="0"/>
        <w:jc w:val="both"/>
        <w:rPr>
          <w:rFonts w:asciiTheme="minorHAnsi" w:hAnsiTheme="minorHAnsi" w:cstheme="majorHAnsi"/>
          <w:sz w:val="22"/>
          <w:szCs w:val="22"/>
        </w:rPr>
      </w:pPr>
    </w:p>
    <w:p w14:paraId="74F13305" w14:textId="77777777" w:rsidR="00E81C44" w:rsidRPr="00D143C5" w:rsidRDefault="00E81C44" w:rsidP="00D143C5">
      <w:pPr>
        <w:spacing w:before="0" w:after="0"/>
        <w:jc w:val="both"/>
        <w:rPr>
          <w:rFonts w:asciiTheme="minorHAnsi" w:hAnsiTheme="minorHAnsi" w:cstheme="majorHAnsi"/>
          <w:sz w:val="22"/>
          <w:szCs w:val="22"/>
        </w:rPr>
      </w:pPr>
    </w:p>
    <w:p w14:paraId="037DE129"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REPUBLICAÇÃO</w:t>
      </w:r>
    </w:p>
    <w:p w14:paraId="0F3397C5"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Regulamento n.º 7/2013</w:t>
      </w:r>
    </w:p>
    <w:p w14:paraId="49522B0B" w14:textId="77777777" w:rsidR="00D143C5" w:rsidRPr="00D143C5" w:rsidRDefault="00D143C5" w:rsidP="00D143C5">
      <w:pPr>
        <w:spacing w:before="0" w:after="0"/>
        <w:rPr>
          <w:rFonts w:asciiTheme="minorHAnsi" w:hAnsiTheme="minorHAnsi" w:cstheme="majorHAnsi"/>
          <w:sz w:val="22"/>
          <w:szCs w:val="22"/>
        </w:rPr>
      </w:pPr>
    </w:p>
    <w:p w14:paraId="704A33F6"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CAPÍTULO I</w:t>
      </w:r>
    </w:p>
    <w:p w14:paraId="69B864F1"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Prospeto, Exigibilidade e Formato</w:t>
      </w:r>
    </w:p>
    <w:p w14:paraId="62056610"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1.º</w:t>
      </w:r>
    </w:p>
    <w:p w14:paraId="04295EF7" w14:textId="77777777" w:rsidR="00D143C5" w:rsidRPr="00D143C5" w:rsidRDefault="00D143C5" w:rsidP="00D143C5">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(Exigibilidade de prospeto)</w:t>
      </w:r>
    </w:p>
    <w:p w14:paraId="422CD377" w14:textId="77777777" w:rsidR="00D143C5" w:rsidRPr="00D143C5" w:rsidRDefault="00D143C5" w:rsidP="008C0067">
      <w:pPr>
        <w:pStyle w:val="ListParagraph"/>
        <w:numPr>
          <w:ilvl w:val="0"/>
          <w:numId w:val="6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A realização de qualquer oferta pública relativa a valores mobiliários deve ser precedida de divulgação de um prospeto.</w:t>
      </w:r>
    </w:p>
    <w:p w14:paraId="4CB95CBD" w14:textId="77777777" w:rsidR="00D143C5" w:rsidRPr="00D143C5" w:rsidRDefault="00D143C5" w:rsidP="008C0067">
      <w:pPr>
        <w:pStyle w:val="ListParagraph"/>
        <w:numPr>
          <w:ilvl w:val="0"/>
          <w:numId w:val="6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Excetuam-se do disposto no número anterior:</w:t>
      </w:r>
    </w:p>
    <w:p w14:paraId="527C1D3E" w14:textId="77777777" w:rsidR="008C0067" w:rsidRDefault="00D143C5" w:rsidP="008C0067">
      <w:pPr>
        <w:pStyle w:val="ListParagraph"/>
        <w:numPr>
          <w:ilvl w:val="0"/>
          <w:numId w:val="61"/>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Os valores mobiliários oferecidos no âmbito de uma oferta pública de aquisição realizada mediante troca, desde que seja disponibilizado documento contendo informação considerada, pela AGMVM, equivalente à do prospeto;</w:t>
      </w:r>
    </w:p>
    <w:p w14:paraId="60484A6B" w14:textId="77777777" w:rsidR="008C0067" w:rsidRDefault="00D143C5" w:rsidP="008C0067">
      <w:pPr>
        <w:pStyle w:val="ListParagraph"/>
        <w:numPr>
          <w:ilvl w:val="0"/>
          <w:numId w:val="61"/>
        </w:numPr>
        <w:spacing w:before="0" w:after="0"/>
        <w:contextualSpacing w:val="0"/>
        <w:jc w:val="both"/>
        <w:rPr>
          <w:rFonts w:asciiTheme="minorHAnsi" w:hAnsiTheme="minorHAnsi" w:cstheme="majorHAnsi"/>
          <w:sz w:val="22"/>
          <w:szCs w:val="22"/>
        </w:rPr>
      </w:pPr>
      <w:r w:rsidRPr="008C0067">
        <w:rPr>
          <w:rFonts w:asciiTheme="minorHAnsi" w:hAnsiTheme="minorHAnsi" w:cstheme="majorHAnsi"/>
          <w:sz w:val="22"/>
          <w:szCs w:val="22"/>
        </w:rPr>
        <w:t>As ofertas de valores mobiliários a atribuir, por ocasião de uma fusão, desde que esteja disponível com a antecedência imposta pela legislação societária para a informação preparatória da assembleia-geral, um documento com informações consideradas pela AGMVM equivalentes às de um prospeto;</w:t>
      </w:r>
    </w:p>
    <w:p w14:paraId="20047E28" w14:textId="4777F6EA" w:rsidR="00D143C5" w:rsidRPr="008C0067" w:rsidRDefault="00D143C5" w:rsidP="008C0067">
      <w:pPr>
        <w:pStyle w:val="ListParagraph"/>
        <w:numPr>
          <w:ilvl w:val="0"/>
          <w:numId w:val="61"/>
        </w:numPr>
        <w:spacing w:before="0" w:after="0"/>
        <w:contextualSpacing w:val="0"/>
        <w:jc w:val="both"/>
        <w:rPr>
          <w:rFonts w:asciiTheme="minorHAnsi" w:hAnsiTheme="minorHAnsi" w:cstheme="majorHAnsi"/>
          <w:sz w:val="22"/>
          <w:szCs w:val="22"/>
        </w:rPr>
      </w:pPr>
      <w:r w:rsidRPr="008C0067">
        <w:rPr>
          <w:rFonts w:asciiTheme="minorHAnsi" w:hAnsiTheme="minorHAnsi" w:cstheme="majorHAnsi"/>
          <w:sz w:val="22"/>
          <w:szCs w:val="22"/>
        </w:rPr>
        <w:t>O pagamento de dividendos sob a forma de ações da mesma categoria das ações em relação às quais são pagos os dividendos, desde que esteja disponível um documento como informações sobre o número e a natureza das ações, bem como, sobre as razões e características da oferta;</w:t>
      </w:r>
    </w:p>
    <w:p w14:paraId="50D50ED7" w14:textId="625D81EF" w:rsidR="00B1319E" w:rsidRDefault="00D143C5" w:rsidP="008C0067">
      <w:pPr>
        <w:pStyle w:val="ListParagraph"/>
        <w:numPr>
          <w:ilvl w:val="0"/>
          <w:numId w:val="61"/>
        </w:numPr>
        <w:spacing w:before="0" w:after="0"/>
        <w:contextualSpacing w:val="0"/>
        <w:jc w:val="both"/>
        <w:rPr>
          <w:rFonts w:asciiTheme="minorHAnsi" w:hAnsiTheme="minorHAnsi" w:cstheme="majorHAnsi"/>
          <w:sz w:val="22"/>
          <w:szCs w:val="22"/>
        </w:rPr>
      </w:pPr>
      <w:r w:rsidRPr="00B1319E">
        <w:rPr>
          <w:rFonts w:asciiTheme="minorHAnsi" w:hAnsiTheme="minorHAnsi" w:cstheme="majorHAnsi"/>
          <w:sz w:val="22"/>
          <w:szCs w:val="22"/>
        </w:rPr>
        <w:t>As ofertas de distribuição de valores mobiliários a membros dos órgãos de administração ou trabalhadores, existentes ou antigos, pelo respetivo empregador quando este tenha valores mobiliários admitidos à negociação num mercado regulamentado ou por uma sociedade dominadas pelo mesmo, desde que esteja disponível um documento com informações sobre o número e a natureza dos valores mobiliários, bem como, sobre as razões e características da oferta;</w:t>
      </w:r>
      <w:r w:rsidR="00B1319E">
        <w:rPr>
          <w:rFonts w:asciiTheme="minorHAnsi" w:hAnsiTheme="minorHAnsi" w:cstheme="majorHAnsi"/>
          <w:sz w:val="22"/>
          <w:szCs w:val="22"/>
        </w:rPr>
        <w:t xml:space="preserve"> e</w:t>
      </w:r>
    </w:p>
    <w:p w14:paraId="5F91A215" w14:textId="6A0B5BFE" w:rsidR="00D143C5" w:rsidRPr="00B1319E" w:rsidRDefault="00D143C5" w:rsidP="008C0067">
      <w:pPr>
        <w:pStyle w:val="ListParagraph"/>
        <w:numPr>
          <w:ilvl w:val="0"/>
          <w:numId w:val="61"/>
        </w:numPr>
        <w:spacing w:before="0" w:after="0"/>
        <w:contextualSpacing w:val="0"/>
        <w:jc w:val="both"/>
        <w:rPr>
          <w:rFonts w:asciiTheme="minorHAnsi" w:hAnsiTheme="minorHAnsi" w:cstheme="majorHAnsi"/>
          <w:sz w:val="22"/>
          <w:szCs w:val="22"/>
        </w:rPr>
      </w:pPr>
      <w:r w:rsidRPr="00B1319E">
        <w:rPr>
          <w:rFonts w:asciiTheme="minorHAnsi" w:hAnsiTheme="minorHAnsi" w:cstheme="majorHAnsi"/>
          <w:sz w:val="22"/>
          <w:szCs w:val="22"/>
        </w:rPr>
        <w:lastRenderedPageBreak/>
        <w:t>Uma oferta de valores mobiliários fungíveis com valores mobiliários já admitidos à negociação no mesmo mercado, desde que estejam preenchidas todas as seguintes condições:</w:t>
      </w:r>
    </w:p>
    <w:p w14:paraId="7103F99C" w14:textId="77777777" w:rsidR="00D143C5" w:rsidRPr="00D143C5" w:rsidRDefault="00D143C5" w:rsidP="00107887">
      <w:pPr>
        <w:pStyle w:val="ListParagraph"/>
        <w:numPr>
          <w:ilvl w:val="0"/>
          <w:numId w:val="62"/>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os valores mobiliários representam, ao longo de um período de 12 meses, menos de 30 % do número de valores mobiliários já admitidos à negociação no mesmo mercado,</w:t>
      </w:r>
    </w:p>
    <w:p w14:paraId="408BCAC9" w14:textId="77777777" w:rsidR="00D143C5" w:rsidRPr="00D143C5" w:rsidRDefault="00D143C5" w:rsidP="00107887">
      <w:pPr>
        <w:pStyle w:val="ListParagraph"/>
        <w:numPr>
          <w:ilvl w:val="0"/>
          <w:numId w:val="62"/>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o emitente dos valores mobiliários não é objeto de reestruturação ou de um processo de insolvência.</w:t>
      </w:r>
    </w:p>
    <w:p w14:paraId="4DEF5743" w14:textId="77777777" w:rsidR="00D143C5" w:rsidRPr="00D143C5" w:rsidRDefault="00D143C5" w:rsidP="008C0067">
      <w:pPr>
        <w:pStyle w:val="ListParagraph"/>
        <w:numPr>
          <w:ilvl w:val="0"/>
          <w:numId w:val="6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Quando o oferente pretender fazer uso da dispensa de prospeto, deverá notificar a AGMVM, com pelo menos 10 dias úteis de antecedência face ao início da oferta, podendo a AGMVM, exigir que o oferente prepare ou submeta à sua aprovação um documento informativo simplificado, em termos a determinar pela AGMVM no caso concreto.</w:t>
      </w:r>
    </w:p>
    <w:p w14:paraId="71F381CC" w14:textId="77777777" w:rsidR="00D143C5" w:rsidRPr="00D143C5" w:rsidRDefault="00D143C5" w:rsidP="008C0067">
      <w:pPr>
        <w:pStyle w:val="ListParagraph"/>
        <w:numPr>
          <w:ilvl w:val="0"/>
          <w:numId w:val="6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Nos termos do número anterior, o documento informativo simplificado deve conter, pelo menos: </w:t>
      </w:r>
    </w:p>
    <w:p w14:paraId="25C774DC" w14:textId="77777777" w:rsidR="00D143C5" w:rsidRPr="00D143C5" w:rsidRDefault="00D143C5">
      <w:pPr>
        <w:pStyle w:val="ListParagraph"/>
        <w:numPr>
          <w:ilvl w:val="0"/>
          <w:numId w:val="33"/>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A identificação do emitente e, quando aplicável, do oferente, incluindo a denominação social, a sede e a atividade principal;</w:t>
      </w:r>
    </w:p>
    <w:p w14:paraId="6FDAD83D" w14:textId="77777777" w:rsidR="00D143C5" w:rsidRPr="00D143C5" w:rsidRDefault="00D143C5">
      <w:pPr>
        <w:pStyle w:val="ListParagraph"/>
        <w:numPr>
          <w:ilvl w:val="0"/>
          <w:numId w:val="33"/>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Uma descrição sumária da atividade do emitente e da sua situação económica e financeira, em termos adequados à natureza e dimensão da oferta;</w:t>
      </w:r>
    </w:p>
    <w:p w14:paraId="39A67E77" w14:textId="77777777" w:rsidR="00D143C5" w:rsidRPr="00D143C5" w:rsidRDefault="00D143C5">
      <w:pPr>
        <w:pStyle w:val="ListParagraph"/>
        <w:numPr>
          <w:ilvl w:val="0"/>
          <w:numId w:val="33"/>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As características essenciais dos valores mobiliários objeto da oferta, designadamente a sua natureza, categoria e direitos associados;</w:t>
      </w:r>
    </w:p>
    <w:p w14:paraId="434E810F" w14:textId="77777777" w:rsidR="00D143C5" w:rsidRPr="00D143C5" w:rsidRDefault="00D143C5">
      <w:pPr>
        <w:pStyle w:val="ListParagraph"/>
        <w:numPr>
          <w:ilvl w:val="0"/>
          <w:numId w:val="33"/>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Os termos e condições da oferta, incluindo, nomeadamente, o respetivo objeto, os destinatários, o período da oferta e o preço ou os critérios da sua determinação;</w:t>
      </w:r>
    </w:p>
    <w:p w14:paraId="35B9F085" w14:textId="77777777" w:rsidR="00D143C5" w:rsidRPr="00D143C5" w:rsidRDefault="00D143C5">
      <w:pPr>
        <w:pStyle w:val="ListParagraph"/>
        <w:numPr>
          <w:ilvl w:val="0"/>
          <w:numId w:val="33"/>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A indicação dos principais riscos associados ao emitente, aos valores mobiliários e à oferta;</w:t>
      </w:r>
    </w:p>
    <w:p w14:paraId="394CF083" w14:textId="77777777" w:rsidR="00D143C5" w:rsidRPr="00D143C5" w:rsidRDefault="00D143C5">
      <w:pPr>
        <w:pStyle w:val="ListParagraph"/>
        <w:numPr>
          <w:ilvl w:val="0"/>
          <w:numId w:val="33"/>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As razões da oferta e, quando relevante, os seus efeitos ou impacto previsível na situação do emitente. </w:t>
      </w:r>
    </w:p>
    <w:p w14:paraId="57B3B565" w14:textId="77777777" w:rsidR="00D143C5" w:rsidRPr="00D143C5" w:rsidRDefault="00D143C5" w:rsidP="008C0067">
      <w:pPr>
        <w:pStyle w:val="ListParagraph"/>
        <w:numPr>
          <w:ilvl w:val="0"/>
          <w:numId w:val="6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A informação referida nos termos do número anterior deve ser enviada à AGMVM antes do respetivo lançamento ou da ocorrência dos factos nele previstos.</w:t>
      </w:r>
    </w:p>
    <w:p w14:paraId="2442BB6F" w14:textId="77777777" w:rsidR="00D143C5" w:rsidRPr="00D143C5" w:rsidRDefault="00D143C5" w:rsidP="008C0067">
      <w:pPr>
        <w:pStyle w:val="ListParagraph"/>
        <w:numPr>
          <w:ilvl w:val="0"/>
          <w:numId w:val="60"/>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Sem prejuízo do disposto no número 2 do presente artigo, o oferente tem o direito de elaborar um prospeto, ficando este sujeito às regras do Código do Mercado de Valores Mobiliários e do presente regulamento.</w:t>
      </w:r>
    </w:p>
    <w:p w14:paraId="2F1D5FB3" w14:textId="77777777" w:rsidR="00D143C5" w:rsidRPr="00D143C5" w:rsidRDefault="00D143C5" w:rsidP="00D143C5">
      <w:pPr>
        <w:spacing w:before="0" w:after="0"/>
        <w:rPr>
          <w:rFonts w:asciiTheme="minorHAnsi" w:hAnsiTheme="minorHAnsi" w:cstheme="majorHAnsi"/>
          <w:sz w:val="22"/>
          <w:szCs w:val="22"/>
        </w:rPr>
      </w:pPr>
    </w:p>
    <w:p w14:paraId="14ED2FB8"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1.º - A</w:t>
      </w:r>
    </w:p>
    <w:p w14:paraId="6A4C6994"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(Formato)</w:t>
      </w:r>
    </w:p>
    <w:p w14:paraId="107B3467" w14:textId="77777777" w:rsidR="00D143C5" w:rsidRPr="00D143C5" w:rsidRDefault="00D143C5">
      <w:pPr>
        <w:pStyle w:val="ListParagraph"/>
        <w:numPr>
          <w:ilvl w:val="0"/>
          <w:numId w:val="3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lastRenderedPageBreak/>
        <w:t>O prospeto de qualquer oferta pública relativa a valores mobiliários pode ser elaborado sob a forma de um documento único ou de documentos separados, nos termos previstos nos artigos seguintes.</w:t>
      </w:r>
    </w:p>
    <w:p w14:paraId="6195FA87" w14:textId="77777777" w:rsidR="00D143C5" w:rsidRPr="00D143C5" w:rsidRDefault="00D143C5">
      <w:pPr>
        <w:pStyle w:val="ListParagraph"/>
        <w:numPr>
          <w:ilvl w:val="0"/>
          <w:numId w:val="3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prospeto composto por documentos separados é constituído por um documento de registo, uma nota sobre valores mobiliários e um sumário.</w:t>
      </w:r>
    </w:p>
    <w:p w14:paraId="51B90634" w14:textId="77777777" w:rsidR="00D143C5" w:rsidRPr="00D143C5" w:rsidRDefault="00D143C5">
      <w:pPr>
        <w:pStyle w:val="ListParagraph"/>
        <w:numPr>
          <w:ilvl w:val="0"/>
          <w:numId w:val="3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documento de registo deve conter as informações referentes ao emitente e deve ser submetido previamente à AGMVM, para aprovação ou para conhecimento.</w:t>
      </w:r>
    </w:p>
    <w:p w14:paraId="422FC7B7" w14:textId="77777777" w:rsidR="00D143C5" w:rsidRPr="00D143C5" w:rsidRDefault="00D143C5">
      <w:pPr>
        <w:pStyle w:val="ListParagraph"/>
        <w:numPr>
          <w:ilvl w:val="0"/>
          <w:numId w:val="3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nota sobre os valores mobiliários deve conter informações respeitantes aos valores mobiliários objeto de oferta pública.</w:t>
      </w:r>
    </w:p>
    <w:p w14:paraId="3E0D949E" w14:textId="77777777" w:rsidR="00D143C5" w:rsidRPr="00D143C5" w:rsidRDefault="00D143C5">
      <w:pPr>
        <w:pStyle w:val="ListParagraph"/>
        <w:numPr>
          <w:ilvl w:val="0"/>
          <w:numId w:val="3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emitente que dispuser de um documento de registo aprovado e válido só tem de elaborar a nota sobre os valores mobiliários e o sumário aquando de uma oferta pública de valores mobiliários.</w:t>
      </w:r>
    </w:p>
    <w:p w14:paraId="2A0B42C6" w14:textId="77777777" w:rsidR="00D143C5" w:rsidRPr="00D143C5" w:rsidRDefault="00D143C5">
      <w:pPr>
        <w:pStyle w:val="ListParagraph"/>
        <w:numPr>
          <w:ilvl w:val="0"/>
          <w:numId w:val="3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No caso referido no número anterior, a nota sobre os valores mobiliários deve fornecer informações normalmente apresentadas no documento de registo, caso se tenha verificado uma alteração significativa ou tenham ocorrido factos novos que possam afetar a apreciação dos investidores desde a aprovação do último documento de registo atualizado ou de qualquer adenda.</w:t>
      </w:r>
    </w:p>
    <w:p w14:paraId="0D0D6373" w14:textId="77777777" w:rsidR="00D143C5" w:rsidRPr="00D143C5" w:rsidRDefault="00D143C5">
      <w:pPr>
        <w:pStyle w:val="ListParagraph"/>
        <w:numPr>
          <w:ilvl w:val="0"/>
          <w:numId w:val="3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Se o documento de registo tiver sido previamente aprovado e for válido, a nota sobre os valores mobiliários e o sumário são aprovados no âmbito do processo de aprovação do prospeto.</w:t>
      </w:r>
    </w:p>
    <w:p w14:paraId="55ACEB1F" w14:textId="77777777" w:rsidR="00D143C5" w:rsidRPr="00D143C5" w:rsidRDefault="00D143C5">
      <w:pPr>
        <w:pStyle w:val="ListParagraph"/>
        <w:numPr>
          <w:ilvl w:val="0"/>
          <w:numId w:val="3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Se o documento de registo tiver apenas sido comunicado à AGMVM sem aprovação, os três documentos estão sujeitos a aprovação no âmbito do processo de aprovação do prospeto.</w:t>
      </w:r>
    </w:p>
    <w:p w14:paraId="65C4F4E1" w14:textId="77777777" w:rsidR="00D143C5" w:rsidRPr="00D143C5" w:rsidRDefault="00D143C5" w:rsidP="00D143C5">
      <w:pPr>
        <w:spacing w:before="0" w:after="0"/>
        <w:rPr>
          <w:rFonts w:asciiTheme="minorHAnsi" w:hAnsiTheme="minorHAnsi" w:cstheme="majorHAnsi"/>
          <w:sz w:val="22"/>
          <w:szCs w:val="22"/>
        </w:rPr>
      </w:pPr>
    </w:p>
    <w:p w14:paraId="4FF335CD"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1.º - B</w:t>
      </w:r>
    </w:p>
    <w:p w14:paraId="4063E00D"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(O sumário do prospeto)</w:t>
      </w:r>
    </w:p>
    <w:p w14:paraId="2895C8DD" w14:textId="77777777" w:rsidR="00B1319E" w:rsidRDefault="00D143C5">
      <w:pPr>
        <w:pStyle w:val="ListParagraph"/>
        <w:numPr>
          <w:ilvl w:val="0"/>
          <w:numId w:val="35"/>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O prospeto deve incluir um sumário que fornece a informação fundamental de que os investidores necessitam para compreender a natureza e os riscos do emitente, do garante e dos valores mobiliários que estão a ser oferecidos num mercado regulamentado e que deve ser lido em conjunto com as outras partes do prospeto para ajudar os investidores a decidirem se devem investir nesses valores mobiliários. </w:t>
      </w:r>
    </w:p>
    <w:p w14:paraId="35D9A4E6" w14:textId="77777777" w:rsidR="00B1319E" w:rsidRDefault="00D143C5">
      <w:pPr>
        <w:pStyle w:val="ListParagraph"/>
        <w:numPr>
          <w:ilvl w:val="0"/>
          <w:numId w:val="35"/>
        </w:numPr>
        <w:spacing w:before="0" w:after="0"/>
        <w:ind w:left="426" w:hanging="426"/>
        <w:contextualSpacing w:val="0"/>
        <w:jc w:val="both"/>
        <w:rPr>
          <w:rFonts w:asciiTheme="minorHAnsi" w:hAnsiTheme="minorHAnsi" w:cstheme="majorHAnsi"/>
          <w:sz w:val="22"/>
          <w:szCs w:val="22"/>
        </w:rPr>
      </w:pPr>
      <w:r w:rsidRPr="00B1319E">
        <w:rPr>
          <w:rFonts w:asciiTheme="minorHAnsi" w:hAnsiTheme="minorHAnsi" w:cstheme="majorHAnsi"/>
          <w:sz w:val="22"/>
          <w:szCs w:val="22"/>
        </w:rPr>
        <w:t>O conteúdo do sumário é exato, imparcial e claro, não pode ser enganoso e deve ser coerente com as demais partes do prospeto, valendo como introdução a este.</w:t>
      </w:r>
    </w:p>
    <w:p w14:paraId="30D41EA2" w14:textId="35D7E0D9" w:rsidR="00D143C5" w:rsidRPr="00B1319E" w:rsidRDefault="00D143C5">
      <w:pPr>
        <w:pStyle w:val="ListParagraph"/>
        <w:numPr>
          <w:ilvl w:val="0"/>
          <w:numId w:val="35"/>
        </w:numPr>
        <w:spacing w:before="0" w:after="0"/>
        <w:ind w:left="426" w:hanging="426"/>
        <w:contextualSpacing w:val="0"/>
        <w:jc w:val="both"/>
        <w:rPr>
          <w:rFonts w:asciiTheme="minorHAnsi" w:hAnsiTheme="minorHAnsi" w:cstheme="majorHAnsi"/>
          <w:sz w:val="22"/>
          <w:szCs w:val="22"/>
        </w:rPr>
      </w:pPr>
      <w:r w:rsidRPr="00B1319E">
        <w:rPr>
          <w:rFonts w:asciiTheme="minorHAnsi" w:hAnsiTheme="minorHAnsi" w:cstheme="majorHAnsi"/>
          <w:sz w:val="22"/>
          <w:szCs w:val="22"/>
        </w:rPr>
        <w:t xml:space="preserve">O sumário do prospeto: </w:t>
      </w:r>
    </w:p>
    <w:p w14:paraId="6FEABA8A" w14:textId="77777777" w:rsidR="00B1319E" w:rsidRDefault="00D143C5">
      <w:pPr>
        <w:pStyle w:val="ListParagraph"/>
        <w:numPr>
          <w:ilvl w:val="0"/>
          <w:numId w:val="36"/>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lastRenderedPageBreak/>
        <w:t>É conciso, de fácil compreensão para os investidores e apresenta linguagem tendencialmente não técnica;</w:t>
      </w:r>
    </w:p>
    <w:p w14:paraId="4236C16D" w14:textId="77777777" w:rsidR="00B1319E" w:rsidRDefault="00D143C5">
      <w:pPr>
        <w:pStyle w:val="ListParagraph"/>
        <w:numPr>
          <w:ilvl w:val="0"/>
          <w:numId w:val="36"/>
        </w:numPr>
        <w:spacing w:before="0" w:after="0"/>
        <w:contextualSpacing w:val="0"/>
        <w:jc w:val="both"/>
        <w:rPr>
          <w:rFonts w:asciiTheme="minorHAnsi" w:hAnsiTheme="minorHAnsi" w:cstheme="majorHAnsi"/>
          <w:sz w:val="22"/>
          <w:szCs w:val="22"/>
        </w:rPr>
      </w:pPr>
      <w:r w:rsidRPr="00B1319E">
        <w:rPr>
          <w:rFonts w:asciiTheme="minorHAnsi" w:hAnsiTheme="minorHAnsi" w:cstheme="majorHAnsi"/>
          <w:sz w:val="22"/>
          <w:szCs w:val="22"/>
        </w:rPr>
        <w:t>Tem um máximo de 7 páginas;</w:t>
      </w:r>
    </w:p>
    <w:p w14:paraId="506CBAF1" w14:textId="77777777" w:rsidR="00B1319E" w:rsidRDefault="00D143C5">
      <w:pPr>
        <w:pStyle w:val="ListParagraph"/>
        <w:numPr>
          <w:ilvl w:val="0"/>
          <w:numId w:val="36"/>
        </w:numPr>
        <w:spacing w:before="0" w:after="0"/>
        <w:contextualSpacing w:val="0"/>
        <w:jc w:val="both"/>
        <w:rPr>
          <w:rFonts w:asciiTheme="minorHAnsi" w:hAnsiTheme="minorHAnsi" w:cstheme="majorHAnsi"/>
          <w:sz w:val="22"/>
          <w:szCs w:val="22"/>
        </w:rPr>
      </w:pPr>
      <w:r w:rsidRPr="00B1319E">
        <w:rPr>
          <w:rFonts w:asciiTheme="minorHAnsi" w:hAnsiTheme="minorHAnsi" w:cstheme="majorHAnsi"/>
          <w:sz w:val="22"/>
          <w:szCs w:val="22"/>
        </w:rPr>
        <w:t>Não se limita a uma simples compilação de excertos do prospeto;</w:t>
      </w:r>
    </w:p>
    <w:p w14:paraId="40BF07E5" w14:textId="64A2B0FD" w:rsidR="00D143C5" w:rsidRPr="00B1319E" w:rsidRDefault="00D143C5">
      <w:pPr>
        <w:pStyle w:val="ListParagraph"/>
        <w:numPr>
          <w:ilvl w:val="0"/>
          <w:numId w:val="36"/>
        </w:numPr>
        <w:spacing w:before="0" w:after="0"/>
        <w:contextualSpacing w:val="0"/>
        <w:jc w:val="both"/>
        <w:rPr>
          <w:rFonts w:asciiTheme="minorHAnsi" w:hAnsiTheme="minorHAnsi" w:cstheme="majorHAnsi"/>
          <w:sz w:val="22"/>
          <w:szCs w:val="22"/>
        </w:rPr>
      </w:pPr>
      <w:r w:rsidRPr="00B1319E">
        <w:rPr>
          <w:rFonts w:asciiTheme="minorHAnsi" w:hAnsiTheme="minorHAnsi" w:cstheme="majorHAnsi"/>
          <w:sz w:val="22"/>
          <w:szCs w:val="22"/>
        </w:rPr>
        <w:t>Tem uma apresentação e disposição que facilitem a leitura, com caracteres de tamanho legível.</w:t>
      </w:r>
    </w:p>
    <w:p w14:paraId="7B9EC35D" w14:textId="187595E9" w:rsidR="00D143C5" w:rsidRPr="00D143C5" w:rsidRDefault="00D143C5">
      <w:pPr>
        <w:pStyle w:val="ListParagraph"/>
        <w:numPr>
          <w:ilvl w:val="0"/>
          <w:numId w:val="35"/>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sumário é composto pelas seguintes quatro secções, pela ordem indicada:</w:t>
      </w:r>
    </w:p>
    <w:p w14:paraId="14B9CB90" w14:textId="77777777" w:rsidR="00D143C5" w:rsidRPr="00D143C5" w:rsidRDefault="00D143C5">
      <w:pPr>
        <w:pStyle w:val="ListParagraph"/>
        <w:numPr>
          <w:ilvl w:val="0"/>
          <w:numId w:val="37"/>
        </w:numPr>
        <w:spacing w:before="0" w:after="0"/>
        <w:ind w:left="709" w:hanging="425"/>
        <w:contextualSpacing w:val="0"/>
        <w:jc w:val="both"/>
        <w:rPr>
          <w:rFonts w:asciiTheme="minorHAnsi" w:hAnsiTheme="minorHAnsi" w:cstheme="majorHAnsi"/>
          <w:sz w:val="22"/>
          <w:szCs w:val="22"/>
        </w:rPr>
      </w:pPr>
      <w:r w:rsidRPr="00D143C5">
        <w:rPr>
          <w:rFonts w:asciiTheme="minorHAnsi" w:hAnsiTheme="minorHAnsi" w:cstheme="majorHAnsi"/>
          <w:sz w:val="22"/>
          <w:szCs w:val="22"/>
        </w:rPr>
        <w:t>Uma introdução, contendo as advertências previstas no número seguinte;</w:t>
      </w:r>
    </w:p>
    <w:p w14:paraId="36C301B2" w14:textId="77777777" w:rsidR="00D143C5" w:rsidRPr="00D143C5" w:rsidRDefault="00D143C5">
      <w:pPr>
        <w:pStyle w:val="ListParagraph"/>
        <w:numPr>
          <w:ilvl w:val="0"/>
          <w:numId w:val="37"/>
        </w:numPr>
        <w:spacing w:before="0" w:after="0"/>
        <w:ind w:left="709" w:hanging="425"/>
        <w:contextualSpacing w:val="0"/>
        <w:jc w:val="both"/>
        <w:rPr>
          <w:rFonts w:asciiTheme="minorHAnsi" w:hAnsiTheme="minorHAnsi" w:cstheme="majorHAnsi"/>
          <w:sz w:val="22"/>
          <w:szCs w:val="22"/>
        </w:rPr>
      </w:pPr>
      <w:r w:rsidRPr="00D143C5">
        <w:rPr>
          <w:rFonts w:asciiTheme="minorHAnsi" w:hAnsiTheme="minorHAnsi" w:cstheme="majorHAnsi"/>
          <w:sz w:val="22"/>
          <w:szCs w:val="22"/>
        </w:rPr>
        <w:t>Informação fundamental sobre o emitente;</w:t>
      </w:r>
    </w:p>
    <w:p w14:paraId="7224CDD9" w14:textId="77777777" w:rsidR="00D143C5" w:rsidRPr="00D143C5" w:rsidRDefault="00D143C5">
      <w:pPr>
        <w:pStyle w:val="ListParagraph"/>
        <w:numPr>
          <w:ilvl w:val="0"/>
          <w:numId w:val="37"/>
        </w:numPr>
        <w:spacing w:before="0" w:after="0"/>
        <w:ind w:left="709" w:hanging="425"/>
        <w:contextualSpacing w:val="0"/>
        <w:jc w:val="both"/>
        <w:rPr>
          <w:rFonts w:asciiTheme="minorHAnsi" w:hAnsiTheme="minorHAnsi" w:cstheme="majorHAnsi"/>
          <w:sz w:val="22"/>
          <w:szCs w:val="22"/>
        </w:rPr>
      </w:pPr>
      <w:r w:rsidRPr="00D143C5">
        <w:rPr>
          <w:rFonts w:asciiTheme="minorHAnsi" w:hAnsiTheme="minorHAnsi" w:cstheme="majorHAnsi"/>
          <w:sz w:val="22"/>
          <w:szCs w:val="22"/>
        </w:rPr>
        <w:t>Informação fundamental sobre os valores mobiliários;</w:t>
      </w:r>
    </w:p>
    <w:p w14:paraId="08F9E2EA" w14:textId="77777777" w:rsidR="00D143C5" w:rsidRPr="00D143C5" w:rsidRDefault="00D143C5">
      <w:pPr>
        <w:pStyle w:val="ListParagraph"/>
        <w:numPr>
          <w:ilvl w:val="0"/>
          <w:numId w:val="37"/>
        </w:numPr>
        <w:spacing w:before="0" w:after="0"/>
        <w:ind w:left="709" w:hanging="425"/>
        <w:contextualSpacing w:val="0"/>
        <w:jc w:val="both"/>
        <w:rPr>
          <w:rFonts w:asciiTheme="minorHAnsi" w:hAnsiTheme="minorHAnsi" w:cstheme="majorHAnsi"/>
          <w:sz w:val="22"/>
          <w:szCs w:val="22"/>
        </w:rPr>
      </w:pPr>
      <w:r w:rsidRPr="00D143C5">
        <w:rPr>
          <w:rFonts w:asciiTheme="minorHAnsi" w:hAnsiTheme="minorHAnsi" w:cstheme="majorHAnsi"/>
          <w:sz w:val="22"/>
          <w:szCs w:val="22"/>
        </w:rPr>
        <w:t>Informação fundamental sobre a oferta pública ou sobre a admissão à negociação em mercado regulamentado.</w:t>
      </w:r>
    </w:p>
    <w:p w14:paraId="00A047F1" w14:textId="77777777" w:rsidR="00092027" w:rsidRDefault="00D143C5">
      <w:pPr>
        <w:pStyle w:val="ListParagraph"/>
        <w:numPr>
          <w:ilvl w:val="0"/>
          <w:numId w:val="35"/>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introdução a que se refere a alínea a) do número anterior contém, pela ordem indicada, as seguintes advertências:</w:t>
      </w:r>
    </w:p>
    <w:p w14:paraId="2A574E7B" w14:textId="77777777" w:rsidR="00092027" w:rsidRDefault="00D143C5">
      <w:pPr>
        <w:pStyle w:val="ListParagraph"/>
        <w:numPr>
          <w:ilvl w:val="0"/>
          <w:numId w:val="38"/>
        </w:numPr>
        <w:spacing w:before="0" w:after="0"/>
        <w:contextualSpacing w:val="0"/>
        <w:jc w:val="both"/>
        <w:rPr>
          <w:rFonts w:asciiTheme="minorHAnsi" w:hAnsiTheme="minorHAnsi" w:cstheme="majorHAnsi"/>
          <w:sz w:val="22"/>
          <w:szCs w:val="22"/>
        </w:rPr>
      </w:pPr>
      <w:r w:rsidRPr="00092027">
        <w:rPr>
          <w:rFonts w:asciiTheme="minorHAnsi" w:hAnsiTheme="minorHAnsi" w:cstheme="majorHAnsi"/>
          <w:sz w:val="22"/>
          <w:szCs w:val="22"/>
        </w:rPr>
        <w:t>Que o sumário deve ser lido como introdução ao prospeto;</w:t>
      </w:r>
    </w:p>
    <w:p w14:paraId="710ED311" w14:textId="77777777" w:rsidR="00092027" w:rsidRDefault="00D143C5">
      <w:pPr>
        <w:pStyle w:val="ListParagraph"/>
        <w:numPr>
          <w:ilvl w:val="0"/>
          <w:numId w:val="38"/>
        </w:numPr>
        <w:spacing w:before="0" w:after="0"/>
        <w:contextualSpacing w:val="0"/>
        <w:jc w:val="both"/>
        <w:rPr>
          <w:rFonts w:asciiTheme="minorHAnsi" w:hAnsiTheme="minorHAnsi" w:cstheme="majorHAnsi"/>
          <w:sz w:val="22"/>
          <w:szCs w:val="22"/>
        </w:rPr>
      </w:pPr>
      <w:r w:rsidRPr="00092027">
        <w:rPr>
          <w:rFonts w:asciiTheme="minorHAnsi" w:hAnsiTheme="minorHAnsi" w:cstheme="majorHAnsi"/>
          <w:sz w:val="22"/>
          <w:szCs w:val="22"/>
        </w:rPr>
        <w:t>Que qualquer decisão de investimento deve basear-se na análise do prospeto no seu conjunto;</w:t>
      </w:r>
    </w:p>
    <w:p w14:paraId="376E7A96" w14:textId="77777777" w:rsidR="00092027" w:rsidRDefault="00D143C5">
      <w:pPr>
        <w:pStyle w:val="ListParagraph"/>
        <w:numPr>
          <w:ilvl w:val="0"/>
          <w:numId w:val="38"/>
        </w:numPr>
        <w:spacing w:before="0" w:after="0"/>
        <w:contextualSpacing w:val="0"/>
        <w:jc w:val="both"/>
        <w:rPr>
          <w:rFonts w:asciiTheme="minorHAnsi" w:hAnsiTheme="minorHAnsi" w:cstheme="majorHAnsi"/>
          <w:sz w:val="22"/>
          <w:szCs w:val="22"/>
        </w:rPr>
      </w:pPr>
      <w:r w:rsidRPr="00092027">
        <w:rPr>
          <w:rFonts w:asciiTheme="minorHAnsi" w:hAnsiTheme="minorHAnsi" w:cstheme="majorHAnsi"/>
          <w:sz w:val="22"/>
          <w:szCs w:val="22"/>
        </w:rPr>
        <w:t>Que o investidor pode perder a totalidade ou parte do capital investido e, quando a sua responsabilidade não se limite ao montante investido, que pode perder mais do que esse montante, indicando-se a extensão da perda potencial;</w:t>
      </w:r>
    </w:p>
    <w:p w14:paraId="085B2FF4" w14:textId="77777777" w:rsidR="00056CA0" w:rsidRDefault="00D143C5">
      <w:pPr>
        <w:pStyle w:val="ListParagraph"/>
        <w:numPr>
          <w:ilvl w:val="0"/>
          <w:numId w:val="38"/>
        </w:numPr>
        <w:spacing w:before="0" w:after="0"/>
        <w:contextualSpacing w:val="0"/>
        <w:jc w:val="both"/>
        <w:rPr>
          <w:rFonts w:asciiTheme="minorHAnsi" w:hAnsiTheme="minorHAnsi" w:cstheme="majorHAnsi"/>
          <w:sz w:val="22"/>
          <w:szCs w:val="22"/>
        </w:rPr>
      </w:pPr>
      <w:r w:rsidRPr="00092027">
        <w:rPr>
          <w:rFonts w:asciiTheme="minorHAnsi" w:hAnsiTheme="minorHAnsi" w:cstheme="majorHAnsi"/>
          <w:sz w:val="22"/>
          <w:szCs w:val="22"/>
        </w:rPr>
        <w:t>Que a responsabilidade civil emergente do sumário recai apenas sobre as pessoas que o tenham apresentado, incluindo qualquer tradução, e somente quando o sumário, lido em conjunto com as demais partes do prospeto, for enganoso, inexato ou incoerente, ou não preste a informação fundamental que auxilie os investidores na decisão de investimento.</w:t>
      </w:r>
    </w:p>
    <w:p w14:paraId="0E5FB21F" w14:textId="7D90642A" w:rsidR="00D143C5" w:rsidRPr="00056CA0" w:rsidRDefault="00D143C5">
      <w:pPr>
        <w:pStyle w:val="ListParagraph"/>
        <w:numPr>
          <w:ilvl w:val="0"/>
          <w:numId w:val="35"/>
        </w:numPr>
        <w:spacing w:before="0" w:after="0"/>
        <w:ind w:left="426" w:hanging="426"/>
        <w:jc w:val="both"/>
        <w:rPr>
          <w:rFonts w:asciiTheme="minorHAnsi" w:hAnsiTheme="minorHAnsi" w:cstheme="majorHAnsi"/>
          <w:sz w:val="22"/>
          <w:szCs w:val="22"/>
        </w:rPr>
      </w:pPr>
      <w:r w:rsidRPr="00056CA0">
        <w:rPr>
          <w:rFonts w:asciiTheme="minorHAnsi" w:hAnsiTheme="minorHAnsi" w:cstheme="majorHAnsi"/>
          <w:sz w:val="22"/>
          <w:szCs w:val="22"/>
        </w:rPr>
        <w:t>Do sumário não podem constar referências cruzadas para outras partes do prospeto nem informações por remissão.</w:t>
      </w:r>
    </w:p>
    <w:p w14:paraId="2D5F5708" w14:textId="77777777" w:rsidR="00CC59EC" w:rsidRPr="00D143C5" w:rsidRDefault="00CC59EC" w:rsidP="00F02D85">
      <w:pPr>
        <w:spacing w:before="0" w:after="0"/>
        <w:ind w:left="720"/>
        <w:jc w:val="center"/>
        <w:rPr>
          <w:rFonts w:asciiTheme="minorHAnsi" w:hAnsiTheme="minorHAnsi" w:cstheme="majorHAnsi"/>
          <w:sz w:val="22"/>
          <w:szCs w:val="22"/>
        </w:rPr>
      </w:pPr>
    </w:p>
    <w:p w14:paraId="416EDA32"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2.º</w:t>
      </w:r>
    </w:p>
    <w:p w14:paraId="54B578C5" w14:textId="77777777" w:rsidR="00D143C5" w:rsidRPr="00D143C5" w:rsidRDefault="00D143C5" w:rsidP="00D143C5">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(Instrução do pedido de aprovação de prospeto e registo prévio)</w:t>
      </w:r>
    </w:p>
    <w:p w14:paraId="7B1A8A28" w14:textId="77777777" w:rsidR="00790E15" w:rsidRDefault="00D143C5">
      <w:pPr>
        <w:pStyle w:val="ListParagraph"/>
        <w:numPr>
          <w:ilvl w:val="0"/>
          <w:numId w:val="39"/>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pedido de registo ou de aprovação de prospeto é instruído com os seguintes documentos:</w:t>
      </w:r>
    </w:p>
    <w:p w14:paraId="26E27855" w14:textId="77777777" w:rsidR="00461D52" w:rsidRDefault="00D143C5">
      <w:pPr>
        <w:pStyle w:val="ListParagraph"/>
        <w:numPr>
          <w:ilvl w:val="0"/>
          <w:numId w:val="40"/>
        </w:numPr>
        <w:spacing w:before="0" w:after="0"/>
        <w:contextualSpacing w:val="0"/>
        <w:rPr>
          <w:rFonts w:asciiTheme="minorHAnsi" w:hAnsiTheme="minorHAnsi" w:cstheme="majorHAnsi"/>
          <w:sz w:val="22"/>
          <w:szCs w:val="22"/>
        </w:rPr>
      </w:pPr>
      <w:r w:rsidRPr="00790E15">
        <w:rPr>
          <w:rFonts w:asciiTheme="minorHAnsi" w:hAnsiTheme="minorHAnsi" w:cstheme="majorHAnsi"/>
          <w:sz w:val="22"/>
          <w:szCs w:val="22"/>
        </w:rPr>
        <w:t>Cópia da deliberação de lançamento tomada pelos órgãos competentes do oferente e das decisões administrativas exigíveis;</w:t>
      </w:r>
    </w:p>
    <w:p w14:paraId="7F446F93" w14:textId="77777777" w:rsidR="00461D52" w:rsidRDefault="00D143C5">
      <w:pPr>
        <w:pStyle w:val="ListParagraph"/>
        <w:numPr>
          <w:ilvl w:val="0"/>
          <w:numId w:val="40"/>
        </w:numPr>
        <w:spacing w:before="0" w:after="0"/>
        <w:contextualSpacing w:val="0"/>
        <w:rPr>
          <w:rFonts w:asciiTheme="minorHAnsi" w:hAnsiTheme="minorHAnsi" w:cstheme="majorHAnsi"/>
          <w:sz w:val="22"/>
          <w:szCs w:val="22"/>
        </w:rPr>
      </w:pPr>
      <w:r w:rsidRPr="00461D52">
        <w:rPr>
          <w:rFonts w:asciiTheme="minorHAnsi" w:hAnsiTheme="minorHAnsi" w:cstheme="majorHAnsi"/>
          <w:sz w:val="22"/>
          <w:szCs w:val="22"/>
        </w:rPr>
        <w:lastRenderedPageBreak/>
        <w:t>Cópia dos estatutos do emitente dos valores mobiliários sobre que incide a oferta;</w:t>
      </w:r>
    </w:p>
    <w:p w14:paraId="6A54BCEA" w14:textId="77777777" w:rsidR="00461D52" w:rsidRDefault="00D143C5">
      <w:pPr>
        <w:pStyle w:val="ListParagraph"/>
        <w:numPr>
          <w:ilvl w:val="0"/>
          <w:numId w:val="40"/>
        </w:numPr>
        <w:spacing w:before="0" w:after="0"/>
        <w:contextualSpacing w:val="0"/>
        <w:rPr>
          <w:rFonts w:asciiTheme="minorHAnsi" w:hAnsiTheme="minorHAnsi" w:cstheme="majorHAnsi"/>
          <w:sz w:val="22"/>
          <w:szCs w:val="22"/>
        </w:rPr>
      </w:pPr>
      <w:r w:rsidRPr="00461D52">
        <w:rPr>
          <w:rFonts w:asciiTheme="minorHAnsi" w:hAnsiTheme="minorHAnsi" w:cstheme="majorHAnsi"/>
          <w:sz w:val="22"/>
          <w:szCs w:val="22"/>
        </w:rPr>
        <w:t>Cópia dos estatutos do oferente;</w:t>
      </w:r>
    </w:p>
    <w:p w14:paraId="1396D4BC" w14:textId="77777777" w:rsidR="00461D52" w:rsidRDefault="00D143C5">
      <w:pPr>
        <w:pStyle w:val="ListParagraph"/>
        <w:numPr>
          <w:ilvl w:val="0"/>
          <w:numId w:val="40"/>
        </w:numPr>
        <w:spacing w:before="0" w:after="0"/>
        <w:contextualSpacing w:val="0"/>
        <w:rPr>
          <w:rFonts w:asciiTheme="minorHAnsi" w:hAnsiTheme="minorHAnsi" w:cstheme="majorHAnsi"/>
          <w:sz w:val="22"/>
          <w:szCs w:val="22"/>
        </w:rPr>
      </w:pPr>
      <w:r w:rsidRPr="00461D52">
        <w:rPr>
          <w:rFonts w:asciiTheme="minorHAnsi" w:hAnsiTheme="minorHAnsi" w:cstheme="majorHAnsi"/>
          <w:sz w:val="22"/>
          <w:szCs w:val="22"/>
        </w:rPr>
        <w:t>Certidão atualizada do registo comercial do emitente;</w:t>
      </w:r>
    </w:p>
    <w:p w14:paraId="1F8F91DF" w14:textId="77777777" w:rsidR="00461D52" w:rsidRDefault="00D143C5">
      <w:pPr>
        <w:pStyle w:val="ListParagraph"/>
        <w:numPr>
          <w:ilvl w:val="0"/>
          <w:numId w:val="40"/>
        </w:numPr>
        <w:spacing w:before="0" w:after="0"/>
        <w:contextualSpacing w:val="0"/>
        <w:rPr>
          <w:rFonts w:asciiTheme="minorHAnsi" w:hAnsiTheme="minorHAnsi" w:cstheme="majorHAnsi"/>
          <w:sz w:val="22"/>
          <w:szCs w:val="22"/>
        </w:rPr>
      </w:pPr>
      <w:r w:rsidRPr="00461D52">
        <w:rPr>
          <w:rFonts w:asciiTheme="minorHAnsi" w:hAnsiTheme="minorHAnsi" w:cstheme="majorHAnsi"/>
          <w:sz w:val="22"/>
          <w:szCs w:val="22"/>
        </w:rPr>
        <w:t>Certidão atualizada do registo comercial do oferente;</w:t>
      </w:r>
    </w:p>
    <w:p w14:paraId="672E123B" w14:textId="77777777" w:rsidR="00461D52" w:rsidRDefault="00D143C5">
      <w:pPr>
        <w:pStyle w:val="ListParagraph"/>
        <w:numPr>
          <w:ilvl w:val="0"/>
          <w:numId w:val="40"/>
        </w:numPr>
        <w:spacing w:before="0" w:after="0"/>
        <w:contextualSpacing w:val="0"/>
        <w:rPr>
          <w:rFonts w:asciiTheme="minorHAnsi" w:hAnsiTheme="minorHAnsi" w:cstheme="majorHAnsi"/>
          <w:sz w:val="22"/>
          <w:szCs w:val="22"/>
        </w:rPr>
      </w:pPr>
      <w:r w:rsidRPr="00461D52">
        <w:rPr>
          <w:rFonts w:asciiTheme="minorHAnsi" w:hAnsiTheme="minorHAnsi" w:cstheme="majorHAnsi"/>
          <w:sz w:val="22"/>
          <w:szCs w:val="22"/>
        </w:rPr>
        <w:t>Cópia dos relatórios de gestão e de contas, dos pareceres dos órgãos de fiscalização e da certificação legal de contas do emitente;</w:t>
      </w:r>
    </w:p>
    <w:p w14:paraId="44FF1163" w14:textId="77777777" w:rsidR="00461D52" w:rsidRDefault="00D143C5">
      <w:pPr>
        <w:pStyle w:val="ListParagraph"/>
        <w:numPr>
          <w:ilvl w:val="0"/>
          <w:numId w:val="40"/>
        </w:numPr>
        <w:spacing w:before="0" w:after="0"/>
        <w:contextualSpacing w:val="0"/>
        <w:rPr>
          <w:rFonts w:asciiTheme="minorHAnsi" w:hAnsiTheme="minorHAnsi" w:cstheme="majorHAnsi"/>
          <w:sz w:val="22"/>
          <w:szCs w:val="22"/>
        </w:rPr>
      </w:pPr>
      <w:r w:rsidRPr="00461D52">
        <w:rPr>
          <w:rFonts w:asciiTheme="minorHAnsi" w:hAnsiTheme="minorHAnsi" w:cstheme="majorHAnsi"/>
          <w:sz w:val="22"/>
          <w:szCs w:val="22"/>
        </w:rPr>
        <w:t>Relatório ou parecer de auditor elaborado nos termos do artigo 40.º do Código do Mercado de Valores Mobiliários;</w:t>
      </w:r>
    </w:p>
    <w:p w14:paraId="755A1FF1" w14:textId="77777777" w:rsidR="00461D52" w:rsidRDefault="00D143C5">
      <w:pPr>
        <w:pStyle w:val="ListParagraph"/>
        <w:numPr>
          <w:ilvl w:val="0"/>
          <w:numId w:val="40"/>
        </w:numPr>
        <w:spacing w:before="0" w:after="0"/>
        <w:contextualSpacing w:val="0"/>
        <w:rPr>
          <w:rFonts w:asciiTheme="minorHAnsi" w:hAnsiTheme="minorHAnsi" w:cstheme="majorHAnsi"/>
          <w:sz w:val="22"/>
          <w:szCs w:val="22"/>
        </w:rPr>
      </w:pPr>
      <w:r w:rsidRPr="00461D52">
        <w:rPr>
          <w:rFonts w:asciiTheme="minorHAnsi" w:hAnsiTheme="minorHAnsi" w:cstheme="majorHAnsi"/>
          <w:sz w:val="22"/>
          <w:szCs w:val="22"/>
        </w:rPr>
        <w:t>Cópia de identificação dos valores mobiliários que são objeto da oferta;</w:t>
      </w:r>
    </w:p>
    <w:p w14:paraId="76A53394" w14:textId="77777777" w:rsidR="00461D52" w:rsidRDefault="00D143C5">
      <w:pPr>
        <w:pStyle w:val="ListParagraph"/>
        <w:numPr>
          <w:ilvl w:val="0"/>
          <w:numId w:val="40"/>
        </w:numPr>
        <w:spacing w:before="0" w:after="0"/>
        <w:contextualSpacing w:val="0"/>
        <w:rPr>
          <w:rFonts w:asciiTheme="minorHAnsi" w:hAnsiTheme="minorHAnsi" w:cstheme="majorHAnsi"/>
          <w:sz w:val="22"/>
          <w:szCs w:val="22"/>
        </w:rPr>
      </w:pPr>
      <w:r w:rsidRPr="00461D52">
        <w:rPr>
          <w:rFonts w:asciiTheme="minorHAnsi" w:hAnsiTheme="minorHAnsi" w:cstheme="majorHAnsi"/>
          <w:sz w:val="22"/>
          <w:szCs w:val="22"/>
        </w:rPr>
        <w:t>Nos casos em que a intervenção de intermediário financeiro seja legalmente exigível, cópia do contrato celebrado com o intermediário financeiro encarregado da assistência;</w:t>
      </w:r>
    </w:p>
    <w:p w14:paraId="793C348A" w14:textId="77777777" w:rsidR="00461D52" w:rsidRDefault="00D143C5">
      <w:pPr>
        <w:pStyle w:val="ListParagraph"/>
        <w:numPr>
          <w:ilvl w:val="0"/>
          <w:numId w:val="40"/>
        </w:numPr>
        <w:spacing w:before="0" w:after="0"/>
        <w:contextualSpacing w:val="0"/>
        <w:rPr>
          <w:rFonts w:asciiTheme="minorHAnsi" w:hAnsiTheme="minorHAnsi" w:cstheme="majorHAnsi"/>
          <w:sz w:val="22"/>
          <w:szCs w:val="22"/>
        </w:rPr>
      </w:pPr>
      <w:r w:rsidRPr="00461D52">
        <w:rPr>
          <w:rFonts w:asciiTheme="minorHAnsi" w:hAnsiTheme="minorHAnsi" w:cstheme="majorHAnsi"/>
          <w:sz w:val="22"/>
          <w:szCs w:val="22"/>
        </w:rPr>
        <w:t>Nos casos em que seja legalmente exigível, cópia do contrato de colocação e do contrato de consórcio de colocação;</w:t>
      </w:r>
    </w:p>
    <w:p w14:paraId="7B17331A" w14:textId="77777777" w:rsidR="00461D52" w:rsidRDefault="00D143C5">
      <w:pPr>
        <w:pStyle w:val="ListParagraph"/>
        <w:numPr>
          <w:ilvl w:val="0"/>
          <w:numId w:val="40"/>
        </w:numPr>
        <w:spacing w:before="0" w:after="0"/>
        <w:contextualSpacing w:val="0"/>
        <w:rPr>
          <w:rFonts w:asciiTheme="minorHAnsi" w:hAnsiTheme="minorHAnsi" w:cstheme="majorHAnsi"/>
          <w:sz w:val="22"/>
          <w:szCs w:val="22"/>
        </w:rPr>
      </w:pPr>
      <w:r w:rsidRPr="00461D52">
        <w:rPr>
          <w:rFonts w:asciiTheme="minorHAnsi" w:hAnsiTheme="minorHAnsi" w:cstheme="majorHAnsi"/>
          <w:sz w:val="22"/>
          <w:szCs w:val="22"/>
        </w:rPr>
        <w:t>Projeto de prospeto;</w:t>
      </w:r>
    </w:p>
    <w:p w14:paraId="0868FB37" w14:textId="77777777" w:rsidR="00461D52" w:rsidRDefault="00D143C5">
      <w:pPr>
        <w:pStyle w:val="ListParagraph"/>
        <w:numPr>
          <w:ilvl w:val="0"/>
          <w:numId w:val="40"/>
        </w:numPr>
        <w:spacing w:before="0" w:after="0"/>
        <w:contextualSpacing w:val="0"/>
        <w:rPr>
          <w:rFonts w:asciiTheme="minorHAnsi" w:hAnsiTheme="minorHAnsi" w:cstheme="majorHAnsi"/>
          <w:sz w:val="22"/>
          <w:szCs w:val="22"/>
        </w:rPr>
      </w:pPr>
      <w:r w:rsidRPr="00461D52">
        <w:rPr>
          <w:rFonts w:asciiTheme="minorHAnsi" w:hAnsiTheme="minorHAnsi" w:cstheme="majorHAnsi"/>
          <w:sz w:val="22"/>
          <w:szCs w:val="22"/>
        </w:rPr>
        <w:t>Informação financeira pró-forma, quando exigível;</w:t>
      </w:r>
    </w:p>
    <w:p w14:paraId="0929597B" w14:textId="77777777" w:rsidR="00461D52" w:rsidRDefault="00D143C5">
      <w:pPr>
        <w:pStyle w:val="ListParagraph"/>
        <w:numPr>
          <w:ilvl w:val="0"/>
          <w:numId w:val="40"/>
        </w:numPr>
        <w:spacing w:before="0" w:after="0"/>
        <w:contextualSpacing w:val="0"/>
        <w:rPr>
          <w:rFonts w:asciiTheme="minorHAnsi" w:hAnsiTheme="minorHAnsi" w:cstheme="majorHAnsi"/>
          <w:sz w:val="22"/>
          <w:szCs w:val="22"/>
        </w:rPr>
      </w:pPr>
      <w:r w:rsidRPr="00461D52">
        <w:rPr>
          <w:rFonts w:asciiTheme="minorHAnsi" w:hAnsiTheme="minorHAnsi" w:cstheme="majorHAnsi"/>
          <w:sz w:val="22"/>
          <w:szCs w:val="22"/>
        </w:rPr>
        <w:t>Relatórios periciais, quando exigíveis</w:t>
      </w:r>
      <w:r w:rsidR="00790E15" w:rsidRPr="00461D52">
        <w:rPr>
          <w:rFonts w:asciiTheme="minorHAnsi" w:hAnsiTheme="minorHAnsi" w:cstheme="majorHAnsi"/>
          <w:sz w:val="22"/>
          <w:szCs w:val="22"/>
        </w:rPr>
        <w:t>; e</w:t>
      </w:r>
    </w:p>
    <w:p w14:paraId="7A57367C" w14:textId="17E00B97" w:rsidR="00D143C5" w:rsidRPr="00461D52" w:rsidRDefault="00D143C5">
      <w:pPr>
        <w:pStyle w:val="ListParagraph"/>
        <w:numPr>
          <w:ilvl w:val="0"/>
          <w:numId w:val="40"/>
        </w:numPr>
        <w:spacing w:before="0" w:after="0"/>
        <w:contextualSpacing w:val="0"/>
        <w:rPr>
          <w:rFonts w:asciiTheme="minorHAnsi" w:hAnsiTheme="minorHAnsi" w:cstheme="majorHAnsi"/>
          <w:sz w:val="22"/>
          <w:szCs w:val="22"/>
        </w:rPr>
      </w:pPr>
      <w:r w:rsidRPr="00461D52">
        <w:rPr>
          <w:rFonts w:asciiTheme="minorHAnsi" w:hAnsiTheme="minorHAnsi" w:cstheme="majorHAnsi"/>
          <w:sz w:val="22"/>
          <w:szCs w:val="22"/>
        </w:rPr>
        <w:t>Nos casos de oferta pública de venda, certificado comprovativo do bloqueio dos valores mobiliários.</w:t>
      </w:r>
    </w:p>
    <w:p w14:paraId="7ED23D5C" w14:textId="6F31504B" w:rsidR="00D143C5" w:rsidRPr="00D143C5" w:rsidRDefault="00D143C5">
      <w:pPr>
        <w:pStyle w:val="ListParagraph"/>
        <w:numPr>
          <w:ilvl w:val="0"/>
          <w:numId w:val="39"/>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junção de documentos pode ser substituída pela indicação de que os mesmos já se encontram, em termos atualizados, em poder da AGMVM ou publicados no website do emitente, juntando o respetivo link direto.</w:t>
      </w:r>
    </w:p>
    <w:p w14:paraId="6288FE9C" w14:textId="77777777" w:rsidR="00D143C5" w:rsidRPr="00D143C5" w:rsidRDefault="00D143C5">
      <w:pPr>
        <w:pStyle w:val="ListParagraph"/>
        <w:numPr>
          <w:ilvl w:val="0"/>
          <w:numId w:val="39"/>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AGMVM pode solicitar ao oferente, ao emitente ou a qualquer pessoa que com estes se encontre em alguma das situações previstas no n.º 1 do artigo 93.º do Código do Mercado de Valores Mobiliários, as informações complementares que sejam necessárias para a apreciação da oferta.</w:t>
      </w:r>
    </w:p>
    <w:p w14:paraId="3C9CA12E" w14:textId="0DB5220C" w:rsidR="00D143C5" w:rsidRPr="00D143C5" w:rsidRDefault="00D143C5" w:rsidP="00D143C5">
      <w:pPr>
        <w:spacing w:before="0" w:after="0"/>
        <w:rPr>
          <w:rFonts w:asciiTheme="minorHAnsi" w:hAnsiTheme="minorHAnsi" w:cstheme="majorHAnsi"/>
          <w:sz w:val="22"/>
          <w:szCs w:val="22"/>
        </w:rPr>
      </w:pPr>
    </w:p>
    <w:p w14:paraId="5FE03AE0"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3.º</w:t>
      </w:r>
    </w:p>
    <w:p w14:paraId="383F830F" w14:textId="77777777" w:rsidR="00D143C5" w:rsidRPr="00D143C5" w:rsidRDefault="00D143C5" w:rsidP="00D143C5">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(Apreciação do pedido)</w:t>
      </w:r>
    </w:p>
    <w:p w14:paraId="7793AE90" w14:textId="77777777" w:rsidR="00D143C5" w:rsidRPr="00D143C5" w:rsidRDefault="00D143C5">
      <w:pPr>
        <w:pStyle w:val="ListParagraph"/>
        <w:numPr>
          <w:ilvl w:val="0"/>
          <w:numId w:val="41"/>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AGMVM deve pronunciar-se sobre o pedido apresentado no prazo de 30 dias, a contar da data da receção do pedido ou, se a AGMVM solicitar documentos ou informações complementares, a contar da receção desses elementos. A AGMVM só poderá recusar o registo ou aprovação caso o pedido viole o disposto no presente regulamento ou noutras disposições legais ou regulamentares aplicáveis.</w:t>
      </w:r>
    </w:p>
    <w:p w14:paraId="779CBB87" w14:textId="77777777" w:rsidR="00D143C5" w:rsidRDefault="00D143C5">
      <w:pPr>
        <w:pStyle w:val="ListParagraph"/>
        <w:numPr>
          <w:ilvl w:val="0"/>
          <w:numId w:val="41"/>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lastRenderedPageBreak/>
        <w:t>Caso as faltas ou impedimentos ao registo ou aprovação sejam sanáveis, a AGMVM deverá notificar o emitente para num prazo razoável por si fixado proceder ao seu suprimento. Caso tal não ocorra dento do prazo fixado, considera-se como recusado o pedido de registo ou aprovação.</w:t>
      </w:r>
    </w:p>
    <w:p w14:paraId="62219901" w14:textId="77777777" w:rsidR="00CC59EC" w:rsidRDefault="00CC59EC" w:rsidP="00CC59EC">
      <w:pPr>
        <w:pStyle w:val="ListParagraph"/>
        <w:spacing w:before="0" w:after="0"/>
        <w:contextualSpacing w:val="0"/>
        <w:jc w:val="both"/>
        <w:rPr>
          <w:rFonts w:asciiTheme="minorHAnsi" w:hAnsiTheme="minorHAnsi" w:cstheme="majorHAnsi"/>
          <w:sz w:val="22"/>
          <w:szCs w:val="22"/>
        </w:rPr>
      </w:pPr>
    </w:p>
    <w:p w14:paraId="3DF79760" w14:textId="69AB6ABC" w:rsidR="00CC59EC" w:rsidRPr="00D143C5" w:rsidRDefault="00CC59EC" w:rsidP="00CC59EC">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 xml:space="preserve">Artigo </w:t>
      </w:r>
      <w:r>
        <w:rPr>
          <w:rFonts w:asciiTheme="minorHAnsi" w:hAnsiTheme="minorHAnsi" w:cstheme="majorHAnsi"/>
          <w:sz w:val="22"/>
          <w:szCs w:val="22"/>
        </w:rPr>
        <w:t>3</w:t>
      </w:r>
      <w:r w:rsidRPr="00D143C5">
        <w:rPr>
          <w:rFonts w:asciiTheme="minorHAnsi" w:hAnsiTheme="minorHAnsi" w:cstheme="majorHAnsi"/>
          <w:sz w:val="22"/>
          <w:szCs w:val="22"/>
        </w:rPr>
        <w:t xml:space="preserve">.º - A </w:t>
      </w:r>
    </w:p>
    <w:p w14:paraId="5E7719CF" w14:textId="77777777" w:rsidR="00CC59EC" w:rsidRPr="00D143C5" w:rsidRDefault="00CC59EC" w:rsidP="00CC59EC">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(Adendas ao prospeto)</w:t>
      </w:r>
    </w:p>
    <w:p w14:paraId="1A261589" w14:textId="77777777" w:rsidR="00CC59EC" w:rsidRPr="00D143C5" w:rsidRDefault="00CC59EC">
      <w:pPr>
        <w:pStyle w:val="ListParagraph"/>
        <w:numPr>
          <w:ilvl w:val="0"/>
          <w:numId w:val="42"/>
        </w:numPr>
        <w:tabs>
          <w:tab w:val="left" w:pos="567"/>
        </w:tabs>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Deve ser objeto de adenda ao prospeto, sem demora injustificada, qualquer facto novo significativo, erro relevante ou inexatidão relevante relativo à informação constante do prospeto que seja suscetível de influenciar a apreciação dos valores mobiliários e que ocorra ou seja </w:t>
      </w:r>
      <w:r w:rsidRPr="00080D70">
        <w:rPr>
          <w:rFonts w:asciiTheme="minorHAnsi" w:hAnsiTheme="minorHAnsi" w:cstheme="majorHAnsi"/>
          <w:sz w:val="22"/>
          <w:szCs w:val="22"/>
        </w:rPr>
        <w:t>detetado entre o momento da aprovação do prospeto pela AGMVM e o encerramento do prazo da oferta ou, quando aplicável,</w:t>
      </w:r>
      <w:r w:rsidRPr="00D143C5">
        <w:rPr>
          <w:rFonts w:asciiTheme="minorHAnsi" w:hAnsiTheme="minorHAnsi" w:cstheme="majorHAnsi"/>
          <w:sz w:val="22"/>
          <w:szCs w:val="22"/>
        </w:rPr>
        <w:t xml:space="preserve"> o início da negociação dos valores mobiliários, consoante o que ocorrer em último lugar.</w:t>
      </w:r>
    </w:p>
    <w:p w14:paraId="4214DB7F" w14:textId="7DEE01C9" w:rsidR="00CC59EC" w:rsidRPr="00D143C5" w:rsidRDefault="00CC59EC">
      <w:pPr>
        <w:pStyle w:val="ListParagraph"/>
        <w:numPr>
          <w:ilvl w:val="0"/>
          <w:numId w:val="42"/>
        </w:numPr>
        <w:tabs>
          <w:tab w:val="left" w:pos="567"/>
        </w:tabs>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A adenda ao prospeto está sujeita a aprovação da AGMVM e é publicada no prazo máximo de </w:t>
      </w:r>
      <w:r w:rsidR="00080D70">
        <w:rPr>
          <w:rFonts w:asciiTheme="minorHAnsi" w:hAnsiTheme="minorHAnsi" w:cstheme="majorHAnsi"/>
          <w:sz w:val="22"/>
          <w:szCs w:val="22"/>
        </w:rPr>
        <w:t>7</w:t>
      </w:r>
      <w:r w:rsidRPr="00D143C5">
        <w:rPr>
          <w:rFonts w:asciiTheme="minorHAnsi" w:hAnsiTheme="minorHAnsi" w:cstheme="majorHAnsi"/>
          <w:sz w:val="22"/>
          <w:szCs w:val="22"/>
        </w:rPr>
        <w:t xml:space="preserve"> dias úteis nos mesmos termos e pelos mesmos meios utilizados para a divulgação do prospeto inicial, devendo o respetivo sumário ser igualmente objeto de adenda, sempre que necessário, para refletir a nova informação.</w:t>
      </w:r>
    </w:p>
    <w:p w14:paraId="35356FDA" w14:textId="77777777" w:rsidR="00CC59EC" w:rsidRPr="00D143C5" w:rsidRDefault="00CC59EC">
      <w:pPr>
        <w:pStyle w:val="ListParagraph"/>
        <w:numPr>
          <w:ilvl w:val="0"/>
          <w:numId w:val="42"/>
        </w:numPr>
        <w:tabs>
          <w:tab w:val="left" w:pos="567"/>
        </w:tabs>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A adenda deve conter uma menção destacada ao direito de revogação da aceitação, previsto no n.º 10 do artigo 187.º do Código do Mercado de Valores Mobiliários, da qual conste claramente: </w:t>
      </w:r>
    </w:p>
    <w:p w14:paraId="70FF2616" w14:textId="77777777" w:rsidR="00BF5A69" w:rsidRDefault="00CC59EC">
      <w:pPr>
        <w:pStyle w:val="ListParagraph"/>
        <w:numPr>
          <w:ilvl w:val="0"/>
          <w:numId w:val="43"/>
        </w:numPr>
        <w:spacing w:before="0" w:after="0"/>
        <w:contextualSpacing w:val="0"/>
        <w:rPr>
          <w:rFonts w:asciiTheme="minorHAnsi" w:hAnsiTheme="minorHAnsi" w:cstheme="majorHAnsi"/>
          <w:sz w:val="22"/>
          <w:szCs w:val="22"/>
        </w:rPr>
      </w:pPr>
      <w:r w:rsidRPr="00D143C5">
        <w:rPr>
          <w:rFonts w:asciiTheme="minorHAnsi" w:hAnsiTheme="minorHAnsi" w:cstheme="majorHAnsi"/>
          <w:sz w:val="22"/>
          <w:szCs w:val="22"/>
        </w:rPr>
        <w:t>Que o direito de revogação é concedido apenas aos investidores que já tivessem aceitado a oferta antes da publicação da adenda e desde que os valores mobiliários ainda não lhes tenham sido entregues;</w:t>
      </w:r>
    </w:p>
    <w:p w14:paraId="5CAD2CD9" w14:textId="77777777" w:rsidR="00BF5A69" w:rsidRDefault="00CC59EC">
      <w:pPr>
        <w:pStyle w:val="ListParagraph"/>
        <w:numPr>
          <w:ilvl w:val="0"/>
          <w:numId w:val="43"/>
        </w:numPr>
        <w:spacing w:before="0" w:after="0"/>
        <w:contextualSpacing w:val="0"/>
        <w:rPr>
          <w:rFonts w:asciiTheme="minorHAnsi" w:hAnsiTheme="minorHAnsi" w:cstheme="majorHAnsi"/>
          <w:sz w:val="22"/>
          <w:szCs w:val="22"/>
        </w:rPr>
      </w:pPr>
      <w:r w:rsidRPr="00BF5A69">
        <w:rPr>
          <w:rFonts w:asciiTheme="minorHAnsi" w:hAnsiTheme="minorHAnsi" w:cstheme="majorHAnsi"/>
          <w:sz w:val="22"/>
          <w:szCs w:val="22"/>
        </w:rPr>
        <w:t>O prazo durante o qual o direito de revogação pode ser exercido, que não pode ser inferior a dois dias úteis após a colocação à disposição do público da adenda;</w:t>
      </w:r>
    </w:p>
    <w:p w14:paraId="45110D71" w14:textId="2A857383" w:rsidR="00CC59EC" w:rsidRPr="00BF5A69" w:rsidRDefault="00CC59EC">
      <w:pPr>
        <w:pStyle w:val="ListParagraph"/>
        <w:numPr>
          <w:ilvl w:val="0"/>
          <w:numId w:val="43"/>
        </w:numPr>
        <w:spacing w:before="0" w:after="0"/>
        <w:contextualSpacing w:val="0"/>
        <w:rPr>
          <w:rFonts w:asciiTheme="minorHAnsi" w:hAnsiTheme="minorHAnsi" w:cstheme="majorHAnsi"/>
          <w:sz w:val="22"/>
          <w:szCs w:val="22"/>
        </w:rPr>
      </w:pPr>
      <w:r w:rsidRPr="00BF5A69">
        <w:rPr>
          <w:rFonts w:asciiTheme="minorHAnsi" w:hAnsiTheme="minorHAnsi" w:cstheme="majorHAnsi"/>
          <w:sz w:val="22"/>
          <w:szCs w:val="22"/>
        </w:rPr>
        <w:t>A identificação da entidade ou pessoa a contactar para o exercício desse direito.</w:t>
      </w:r>
    </w:p>
    <w:p w14:paraId="3A3D8244" w14:textId="77777777" w:rsidR="00CC59EC" w:rsidRPr="00D143C5" w:rsidRDefault="00CC59EC">
      <w:pPr>
        <w:pStyle w:val="ListParagraph"/>
        <w:numPr>
          <w:ilvl w:val="0"/>
          <w:numId w:val="42"/>
        </w:numPr>
        <w:tabs>
          <w:tab w:val="left" w:pos="567"/>
        </w:tabs>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Quando os valores mobiliários sejam adquiridos ou subscritos diretamente junto do emitente ou do oferente, estes devem informar os investidores da publicação da adenda, do local onde a mesma se encontra disponível e da eventual existência do direito de revogação.</w:t>
      </w:r>
    </w:p>
    <w:p w14:paraId="64BB38DA" w14:textId="77777777" w:rsidR="00CC59EC" w:rsidRPr="00D143C5" w:rsidRDefault="00CC59EC">
      <w:pPr>
        <w:pStyle w:val="ListParagraph"/>
        <w:numPr>
          <w:ilvl w:val="0"/>
          <w:numId w:val="42"/>
        </w:numPr>
        <w:tabs>
          <w:tab w:val="left" w:pos="567"/>
        </w:tabs>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Quando a adenda respeite exclusivamente a informação constante de um documento de registo utilizado como parte integrante de vários prospetos, pode ser elaborada e aprovada uma única adenda, devendo esta identificar expressamente todos os prospetos a que se aplica.</w:t>
      </w:r>
    </w:p>
    <w:p w14:paraId="7D80EE57" w14:textId="77777777" w:rsidR="00CC59EC" w:rsidRPr="00D143C5" w:rsidRDefault="00CC59EC">
      <w:pPr>
        <w:pStyle w:val="ListParagraph"/>
        <w:numPr>
          <w:ilvl w:val="0"/>
          <w:numId w:val="42"/>
        </w:numPr>
        <w:tabs>
          <w:tab w:val="left" w:pos="567"/>
        </w:tabs>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lastRenderedPageBreak/>
        <w:t>A AGMVM pode exigir, quando tal se mostre necessário para assegurar a compreensibilidade da informação, que a adenda inclua em anexo uma versão consolidada do prospeto ou da parte do prospeto objeto da adenda, sem prejuízo da possibilidade de o emitente o fazer voluntariamente.</w:t>
      </w:r>
    </w:p>
    <w:p w14:paraId="52D31590" w14:textId="77777777" w:rsidR="00D143C5" w:rsidRPr="00D143C5" w:rsidRDefault="00D143C5" w:rsidP="00D143C5">
      <w:pPr>
        <w:spacing w:before="0" w:after="0"/>
        <w:rPr>
          <w:rFonts w:asciiTheme="minorHAnsi" w:hAnsiTheme="minorHAnsi" w:cstheme="majorHAnsi"/>
          <w:sz w:val="22"/>
          <w:szCs w:val="22"/>
        </w:rPr>
      </w:pPr>
    </w:p>
    <w:p w14:paraId="06EF2855"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4.º</w:t>
      </w:r>
    </w:p>
    <w:p w14:paraId="1FEAF163" w14:textId="77777777" w:rsidR="00D143C5" w:rsidRPr="00D143C5" w:rsidRDefault="00D143C5" w:rsidP="00D143C5">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(Encargos)</w:t>
      </w:r>
    </w:p>
    <w:p w14:paraId="133B38C3" w14:textId="77777777" w:rsidR="00D143C5" w:rsidRPr="00D143C5" w:rsidRDefault="00D143C5" w:rsidP="00D143C5">
      <w:pPr>
        <w:spacing w:before="0" w:after="0"/>
        <w:rPr>
          <w:rFonts w:asciiTheme="minorHAnsi" w:hAnsiTheme="minorHAnsi" w:cstheme="majorHAnsi"/>
          <w:sz w:val="22"/>
          <w:szCs w:val="22"/>
        </w:rPr>
      </w:pPr>
      <w:r w:rsidRPr="00D143C5">
        <w:rPr>
          <w:rFonts w:asciiTheme="minorHAnsi" w:hAnsiTheme="minorHAnsi" w:cstheme="majorHAnsi"/>
          <w:sz w:val="22"/>
          <w:szCs w:val="22"/>
        </w:rPr>
        <w:t>Pela apreciação do pedido de registo ou aprovação pela AGMVM, é devida uma taxa destinada a suportar as despesas inerentes, a qual será fixada para o efeito em regulamento próprio.</w:t>
      </w:r>
    </w:p>
    <w:p w14:paraId="61FD437D" w14:textId="77777777" w:rsidR="00D143C5" w:rsidRPr="00D143C5" w:rsidRDefault="00D143C5" w:rsidP="00D143C5">
      <w:pPr>
        <w:spacing w:before="0" w:after="0"/>
        <w:rPr>
          <w:rFonts w:asciiTheme="minorHAnsi" w:hAnsiTheme="minorHAnsi" w:cstheme="majorHAnsi"/>
          <w:sz w:val="22"/>
          <w:szCs w:val="22"/>
        </w:rPr>
      </w:pPr>
    </w:p>
    <w:p w14:paraId="208FF2BD" w14:textId="77777777" w:rsidR="00D143C5" w:rsidRPr="00D143C5" w:rsidRDefault="00D143C5" w:rsidP="00D143C5">
      <w:pPr>
        <w:spacing w:before="0" w:after="0"/>
        <w:rPr>
          <w:rFonts w:asciiTheme="minorHAnsi" w:hAnsiTheme="minorHAnsi" w:cstheme="majorHAnsi"/>
          <w:sz w:val="22"/>
          <w:szCs w:val="22"/>
        </w:rPr>
      </w:pPr>
    </w:p>
    <w:p w14:paraId="4D600890"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CAPÍTULO II</w:t>
      </w:r>
    </w:p>
    <w:p w14:paraId="78355639"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Prospeto de Oferta Pública de Distribuição</w:t>
      </w:r>
    </w:p>
    <w:p w14:paraId="3139C7B6"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SECÇÃO I</w:t>
      </w:r>
    </w:p>
    <w:p w14:paraId="10AF6677"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Conteúdo</w:t>
      </w:r>
    </w:p>
    <w:p w14:paraId="33FA9270"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5.º</w:t>
      </w:r>
    </w:p>
    <w:p w14:paraId="2ED096CC" w14:textId="1637C9F8"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(Formato</w:t>
      </w:r>
      <w:r w:rsidR="00EF029A">
        <w:rPr>
          <w:rFonts w:asciiTheme="minorHAnsi" w:hAnsiTheme="minorHAnsi" w:cstheme="majorHAnsi"/>
          <w:b/>
          <w:bCs/>
          <w:sz w:val="22"/>
          <w:szCs w:val="22"/>
        </w:rPr>
        <w:t xml:space="preserve"> e exigibilidade</w:t>
      </w:r>
      <w:r w:rsidRPr="00D143C5">
        <w:rPr>
          <w:rFonts w:asciiTheme="minorHAnsi" w:hAnsiTheme="minorHAnsi" w:cstheme="majorHAnsi"/>
          <w:b/>
          <w:bCs/>
          <w:sz w:val="22"/>
          <w:szCs w:val="22"/>
        </w:rPr>
        <w:t>)</w:t>
      </w:r>
    </w:p>
    <w:p w14:paraId="1335EE39" w14:textId="77777777" w:rsidR="00D143C5" w:rsidRPr="00D143C5" w:rsidRDefault="00D143C5" w:rsidP="00D143C5">
      <w:pPr>
        <w:spacing w:before="0" w:after="0"/>
        <w:jc w:val="both"/>
        <w:rPr>
          <w:rFonts w:asciiTheme="minorHAnsi" w:hAnsiTheme="minorHAnsi" w:cstheme="majorHAnsi"/>
          <w:sz w:val="22"/>
          <w:szCs w:val="22"/>
        </w:rPr>
      </w:pPr>
      <w:r w:rsidRPr="00D143C5">
        <w:rPr>
          <w:rFonts w:asciiTheme="minorHAnsi" w:hAnsiTheme="minorHAnsi" w:cstheme="majorHAnsi"/>
          <w:sz w:val="22"/>
          <w:szCs w:val="22"/>
        </w:rPr>
        <w:t>(</w:t>
      </w:r>
      <w:r w:rsidRPr="00D143C5">
        <w:rPr>
          <w:rFonts w:asciiTheme="minorHAnsi" w:hAnsiTheme="minorHAnsi" w:cstheme="majorHAnsi"/>
          <w:i/>
          <w:iCs/>
          <w:sz w:val="22"/>
          <w:szCs w:val="22"/>
        </w:rPr>
        <w:t>Revogado.</w:t>
      </w:r>
      <w:r w:rsidRPr="00D143C5">
        <w:rPr>
          <w:rFonts w:asciiTheme="minorHAnsi" w:hAnsiTheme="minorHAnsi" w:cstheme="majorHAnsi"/>
          <w:sz w:val="22"/>
          <w:szCs w:val="22"/>
        </w:rPr>
        <w:t>)</w:t>
      </w:r>
    </w:p>
    <w:p w14:paraId="1700B995" w14:textId="77777777" w:rsidR="00D143C5" w:rsidRPr="00D143C5" w:rsidRDefault="00D143C5" w:rsidP="00D143C5">
      <w:pPr>
        <w:spacing w:before="0" w:after="0"/>
        <w:jc w:val="center"/>
        <w:rPr>
          <w:rFonts w:asciiTheme="minorHAnsi" w:hAnsiTheme="minorHAnsi" w:cstheme="majorHAnsi"/>
          <w:sz w:val="22"/>
          <w:szCs w:val="22"/>
        </w:rPr>
      </w:pPr>
    </w:p>
    <w:p w14:paraId="11DC3770"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6.º</w:t>
      </w:r>
    </w:p>
    <w:p w14:paraId="484780E7" w14:textId="77777777" w:rsidR="00D143C5" w:rsidRPr="00D143C5" w:rsidRDefault="00D143C5" w:rsidP="00D143C5">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(Conteúdo)</w:t>
      </w:r>
    </w:p>
    <w:p w14:paraId="7A29071D" w14:textId="77777777" w:rsidR="00D143C5" w:rsidRPr="00D143C5" w:rsidRDefault="00D143C5">
      <w:pPr>
        <w:pStyle w:val="ListParagraph"/>
        <w:numPr>
          <w:ilvl w:val="0"/>
          <w:numId w:val="4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Para além do conteúdo previsto no artigo 187.º, n.º 4 do Código do Mercado de Valores Mobiliários, o prospeto de oferta pública de distribuição deve incluir também, declarações efetuadas pelas pessoas responsáveis pelo seu conteúdo que atestem que, tanto quanto é do seu conhecimento, a informação constante do prospeto está de acordo com os factos e que não existem omissões suscetíveis de alterar o seu alcance.</w:t>
      </w:r>
    </w:p>
    <w:p w14:paraId="1302E4A4" w14:textId="7204DB84" w:rsidR="00D143C5" w:rsidRPr="00D143C5" w:rsidRDefault="00D143C5">
      <w:pPr>
        <w:pStyle w:val="ListParagraph"/>
        <w:numPr>
          <w:ilvl w:val="0"/>
          <w:numId w:val="4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prospeto de oferta pública de distribuição elaborado sob a forma de documento único deve conter as informações mínimas previstas no Anexo 2 ao presente regulamento. Quando o prospeto seja composto por documentos separados, o documento de registo deve conter as informações previstas no Anexo 3 e a nota sobre valores mobiliários deve conter as informações previstas no Anexo 4 ao presente regulamento.</w:t>
      </w:r>
    </w:p>
    <w:p w14:paraId="710A19DA" w14:textId="6BB34E2F" w:rsidR="00D143C5" w:rsidRPr="00D143C5" w:rsidRDefault="00D143C5">
      <w:pPr>
        <w:pStyle w:val="ListParagraph"/>
        <w:numPr>
          <w:ilvl w:val="0"/>
          <w:numId w:val="4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lastRenderedPageBreak/>
        <w:t>A AGMVM pode, caso a caso e mediante pedido fundamentado do emitente ou oferente, aceitar a utilização de outros modelos de prospeto internacionalmente reconhecidos, desde que assegurem um nível de informação equivalente ao previsto no número anterior e garantam a adequada proteção dos investidores</w:t>
      </w:r>
      <w:r w:rsidR="00171C61">
        <w:rPr>
          <w:rFonts w:asciiTheme="minorHAnsi" w:hAnsiTheme="minorHAnsi" w:cstheme="majorHAnsi"/>
          <w:sz w:val="22"/>
          <w:szCs w:val="22"/>
        </w:rPr>
        <w:t>.</w:t>
      </w:r>
    </w:p>
    <w:p w14:paraId="2B8EBBD4" w14:textId="77777777" w:rsidR="00D143C5" w:rsidRPr="00D143C5" w:rsidRDefault="00D143C5" w:rsidP="00D143C5">
      <w:pPr>
        <w:spacing w:before="0" w:after="0"/>
        <w:rPr>
          <w:rFonts w:asciiTheme="minorHAnsi" w:hAnsiTheme="minorHAnsi" w:cstheme="majorHAnsi"/>
          <w:sz w:val="22"/>
          <w:szCs w:val="22"/>
        </w:rPr>
      </w:pPr>
    </w:p>
    <w:p w14:paraId="1DC882C5"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SECÇÃO II</w:t>
      </w:r>
    </w:p>
    <w:p w14:paraId="304D6F5F"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Recolha de intenções de investimento</w:t>
      </w:r>
    </w:p>
    <w:p w14:paraId="25B66502"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7.º</w:t>
      </w:r>
    </w:p>
    <w:p w14:paraId="614DBADE" w14:textId="77777777" w:rsidR="00D143C5" w:rsidRPr="00D143C5" w:rsidRDefault="00D143C5" w:rsidP="00D143C5">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(Prospeto Preliminar)</w:t>
      </w:r>
    </w:p>
    <w:p w14:paraId="7E06B8E0" w14:textId="77777777" w:rsidR="00D143C5" w:rsidRPr="00D143C5" w:rsidRDefault="00D143C5" w:rsidP="00D143C5">
      <w:pPr>
        <w:pStyle w:val="ListParagraph"/>
        <w:numPr>
          <w:ilvl w:val="0"/>
          <w:numId w:val="8"/>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prospeto preliminar de recolha de intenções de investimento carece de aprovação prévia da AGMVM.</w:t>
      </w:r>
    </w:p>
    <w:p w14:paraId="62EF6E99" w14:textId="77777777" w:rsidR="00D143C5" w:rsidRPr="00D143C5" w:rsidRDefault="00D143C5" w:rsidP="00D143C5">
      <w:pPr>
        <w:pStyle w:val="ListParagraph"/>
        <w:numPr>
          <w:ilvl w:val="0"/>
          <w:numId w:val="8"/>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pedido de aprovação de prospeto preliminar é instruído com os documentos referidos nas alíneas a) a g), do artigo 2.º, do presente regulamento, acompanhado de projeto de prospeto preliminar.</w:t>
      </w:r>
    </w:p>
    <w:p w14:paraId="1672BBED" w14:textId="77777777" w:rsidR="00D143C5" w:rsidRPr="00D143C5" w:rsidRDefault="00D143C5" w:rsidP="00D143C5">
      <w:pPr>
        <w:pStyle w:val="ListParagraph"/>
        <w:numPr>
          <w:ilvl w:val="0"/>
          <w:numId w:val="8"/>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O disposto no presente capítulo aplica-se com as devidas adaptações ao prospeto preliminar. </w:t>
      </w:r>
    </w:p>
    <w:p w14:paraId="4AA02C7E" w14:textId="77777777" w:rsidR="00D143C5" w:rsidRPr="00D143C5" w:rsidRDefault="00D143C5" w:rsidP="00D143C5">
      <w:pPr>
        <w:spacing w:before="0" w:after="0"/>
        <w:jc w:val="both"/>
        <w:rPr>
          <w:rFonts w:asciiTheme="minorHAnsi" w:hAnsiTheme="minorHAnsi" w:cstheme="majorHAnsi"/>
          <w:sz w:val="22"/>
          <w:szCs w:val="22"/>
        </w:rPr>
      </w:pPr>
    </w:p>
    <w:p w14:paraId="7DD7BCDB"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7.º - A</w:t>
      </w:r>
    </w:p>
    <w:p w14:paraId="58750AA7"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(Prazo da recolha de intenções de investimento)</w:t>
      </w:r>
    </w:p>
    <w:p w14:paraId="0D21A315" w14:textId="6F72A2F6" w:rsidR="00445DB6" w:rsidRDefault="00D143C5">
      <w:pPr>
        <w:pStyle w:val="ListParagraph"/>
        <w:numPr>
          <w:ilvl w:val="0"/>
          <w:numId w:val="45"/>
        </w:numPr>
        <w:spacing w:before="0" w:after="0"/>
        <w:ind w:left="426" w:hanging="426"/>
        <w:contextualSpacing w:val="0"/>
        <w:jc w:val="both"/>
        <w:rPr>
          <w:rFonts w:asciiTheme="minorHAnsi" w:hAnsiTheme="minorHAnsi" w:cstheme="majorHAnsi"/>
          <w:sz w:val="22"/>
          <w:szCs w:val="22"/>
        </w:rPr>
      </w:pPr>
      <w:r w:rsidRPr="00445DB6">
        <w:rPr>
          <w:rFonts w:asciiTheme="minorHAnsi" w:hAnsiTheme="minorHAnsi" w:cstheme="majorHAnsi"/>
          <w:sz w:val="22"/>
          <w:szCs w:val="22"/>
        </w:rPr>
        <w:t>A recolha de intenções de investimento só pode ser efetuada durante o período expressamente indicado no prospeto preliminar aprovado pela AGMVM</w:t>
      </w:r>
      <w:r w:rsidR="00445DB6" w:rsidRPr="00445DB6">
        <w:rPr>
          <w:rFonts w:asciiTheme="minorHAnsi" w:hAnsiTheme="minorHAnsi" w:cstheme="majorHAnsi"/>
          <w:sz w:val="22"/>
          <w:szCs w:val="22"/>
        </w:rPr>
        <w:t>,</w:t>
      </w:r>
      <w:r w:rsidR="00445DB6" w:rsidRPr="00F02D85">
        <w:rPr>
          <w:rFonts w:asciiTheme="minorHAnsi" w:hAnsiTheme="minorHAnsi" w:cstheme="majorHAnsi"/>
          <w:sz w:val="22"/>
          <w:szCs w:val="22"/>
        </w:rPr>
        <w:t xml:space="preserve"> </w:t>
      </w:r>
      <w:r w:rsidR="00445DB6" w:rsidRPr="00445DB6">
        <w:rPr>
          <w:rFonts w:asciiTheme="minorHAnsi" w:hAnsiTheme="minorHAnsi" w:cstheme="majorHAnsi"/>
          <w:sz w:val="22"/>
          <w:szCs w:val="22"/>
        </w:rPr>
        <w:t>não podendo exceder os 60 (sessenta dias).</w:t>
      </w:r>
    </w:p>
    <w:p w14:paraId="6934AA9C" w14:textId="5A159FFA" w:rsidR="00C45CCE" w:rsidRPr="00445DB6" w:rsidRDefault="00C45CCE">
      <w:pPr>
        <w:pStyle w:val="ListParagraph"/>
        <w:numPr>
          <w:ilvl w:val="0"/>
          <w:numId w:val="45"/>
        </w:numPr>
        <w:spacing w:before="0" w:after="0"/>
        <w:ind w:left="426" w:hanging="426"/>
        <w:contextualSpacing w:val="0"/>
        <w:jc w:val="both"/>
        <w:rPr>
          <w:rFonts w:asciiTheme="minorHAnsi" w:hAnsiTheme="minorHAnsi" w:cstheme="majorHAnsi"/>
          <w:sz w:val="22"/>
          <w:szCs w:val="22"/>
        </w:rPr>
      </w:pPr>
      <w:r>
        <w:rPr>
          <w:rFonts w:asciiTheme="minorHAnsi" w:hAnsiTheme="minorHAnsi" w:cstheme="majorHAnsi"/>
          <w:sz w:val="22"/>
          <w:szCs w:val="22"/>
        </w:rPr>
        <w:t xml:space="preserve">Findo o prazo </w:t>
      </w:r>
      <w:r w:rsidRPr="00C45CCE">
        <w:rPr>
          <w:rFonts w:asciiTheme="minorHAnsi" w:hAnsiTheme="minorHAnsi" w:cstheme="majorHAnsi"/>
          <w:sz w:val="22"/>
          <w:szCs w:val="22"/>
        </w:rPr>
        <w:t>da recolha de intenções de investimento</w:t>
      </w:r>
      <w:r>
        <w:rPr>
          <w:rFonts w:asciiTheme="minorHAnsi" w:hAnsiTheme="minorHAnsi" w:cstheme="majorHAnsi"/>
          <w:sz w:val="22"/>
          <w:szCs w:val="22"/>
        </w:rPr>
        <w:t>, a oferta definitiva deve ser lançada no prazo</w:t>
      </w:r>
      <w:r w:rsidR="003B694E">
        <w:rPr>
          <w:rFonts w:asciiTheme="minorHAnsi" w:hAnsiTheme="minorHAnsi" w:cstheme="majorHAnsi"/>
          <w:sz w:val="22"/>
          <w:szCs w:val="22"/>
        </w:rPr>
        <w:t xml:space="preserve"> máximo </w:t>
      </w:r>
      <w:r>
        <w:rPr>
          <w:rFonts w:asciiTheme="minorHAnsi" w:hAnsiTheme="minorHAnsi" w:cstheme="majorHAnsi"/>
          <w:sz w:val="22"/>
          <w:szCs w:val="22"/>
        </w:rPr>
        <w:t>de 10 (dez) dias úteis</w:t>
      </w:r>
      <w:r w:rsidR="00F02D85">
        <w:rPr>
          <w:rFonts w:asciiTheme="minorHAnsi" w:hAnsiTheme="minorHAnsi" w:cstheme="majorHAnsi"/>
          <w:sz w:val="22"/>
          <w:szCs w:val="22"/>
        </w:rPr>
        <w:t>, salvo autorização expressa da AGMVM</w:t>
      </w:r>
      <w:r w:rsidR="003B694E">
        <w:rPr>
          <w:rFonts w:asciiTheme="minorHAnsi" w:hAnsiTheme="minorHAnsi" w:cstheme="majorHAnsi"/>
          <w:sz w:val="22"/>
          <w:szCs w:val="22"/>
        </w:rPr>
        <w:t>.</w:t>
      </w:r>
    </w:p>
    <w:p w14:paraId="726C44B3" w14:textId="77777777" w:rsidR="00D143C5" w:rsidRPr="00C45CCE" w:rsidRDefault="00D143C5">
      <w:pPr>
        <w:pStyle w:val="ListParagraph"/>
        <w:numPr>
          <w:ilvl w:val="0"/>
          <w:numId w:val="45"/>
        </w:numPr>
        <w:spacing w:before="0" w:after="0"/>
        <w:ind w:left="426" w:hanging="426"/>
        <w:contextualSpacing w:val="0"/>
        <w:jc w:val="both"/>
        <w:rPr>
          <w:rFonts w:asciiTheme="minorHAnsi" w:hAnsiTheme="minorHAnsi" w:cstheme="majorHAnsi"/>
          <w:sz w:val="22"/>
          <w:szCs w:val="22"/>
        </w:rPr>
      </w:pPr>
      <w:r w:rsidRPr="00C45CCE">
        <w:rPr>
          <w:rFonts w:asciiTheme="minorHAnsi" w:hAnsiTheme="minorHAnsi" w:cstheme="majorHAnsi"/>
          <w:sz w:val="22"/>
          <w:szCs w:val="22"/>
        </w:rPr>
        <w:t>Findo o prazo previsto no número anterior sem que seja lançada a oferta pública definitiva, caduca a autorização para a recolha de intenções de investimento.</w:t>
      </w:r>
    </w:p>
    <w:p w14:paraId="3E9488E1" w14:textId="77777777" w:rsidR="00D143C5" w:rsidRPr="00D143C5" w:rsidRDefault="00D143C5" w:rsidP="00D143C5">
      <w:pPr>
        <w:spacing w:before="0" w:after="0"/>
        <w:jc w:val="both"/>
        <w:rPr>
          <w:rFonts w:asciiTheme="minorHAnsi" w:hAnsiTheme="minorHAnsi" w:cstheme="majorHAnsi"/>
          <w:sz w:val="22"/>
          <w:szCs w:val="22"/>
        </w:rPr>
      </w:pPr>
    </w:p>
    <w:p w14:paraId="6353F155"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CAPÍTULO III</w:t>
      </w:r>
    </w:p>
    <w:p w14:paraId="265E42AA"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Prospeto de Oferta Púbica de Aquisição</w:t>
      </w:r>
    </w:p>
    <w:p w14:paraId="0930461C"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8.º</w:t>
      </w:r>
    </w:p>
    <w:p w14:paraId="1BFE4530" w14:textId="77777777" w:rsidR="00D143C5" w:rsidRPr="00D143C5" w:rsidRDefault="00D143C5" w:rsidP="00D143C5">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(Estrutura geral do prospeto)</w:t>
      </w:r>
    </w:p>
    <w:p w14:paraId="04B111F1" w14:textId="4A043932" w:rsidR="00D143C5" w:rsidRPr="00D143C5" w:rsidRDefault="00D143C5" w:rsidP="00641CE8">
      <w:pPr>
        <w:pStyle w:val="ListParagraph"/>
        <w:numPr>
          <w:ilvl w:val="0"/>
          <w:numId w:val="46"/>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O prospeto de oferta pública de aquisição obedece à estrutura constante do </w:t>
      </w:r>
      <w:r w:rsidR="00641CE8">
        <w:rPr>
          <w:rFonts w:asciiTheme="minorHAnsi" w:hAnsiTheme="minorHAnsi" w:cstheme="majorHAnsi"/>
          <w:sz w:val="22"/>
          <w:szCs w:val="22"/>
        </w:rPr>
        <w:t>A</w:t>
      </w:r>
      <w:r w:rsidRPr="00D143C5">
        <w:rPr>
          <w:rFonts w:asciiTheme="minorHAnsi" w:hAnsiTheme="minorHAnsi" w:cstheme="majorHAnsi"/>
          <w:sz w:val="22"/>
          <w:szCs w:val="22"/>
        </w:rPr>
        <w:t>nexo 1 ao presente regulamento e que dele faz parte integrante.</w:t>
      </w:r>
    </w:p>
    <w:p w14:paraId="1809F351" w14:textId="77777777" w:rsidR="00D143C5" w:rsidRPr="00D143C5" w:rsidRDefault="00D143C5">
      <w:pPr>
        <w:pStyle w:val="ListParagraph"/>
        <w:numPr>
          <w:ilvl w:val="0"/>
          <w:numId w:val="46"/>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prospeto inicia-se, pelo menos, com as seguintes informações:</w:t>
      </w:r>
    </w:p>
    <w:p w14:paraId="3BC52317" w14:textId="77777777" w:rsidR="00790E15" w:rsidRDefault="00D143C5">
      <w:pPr>
        <w:pStyle w:val="ListParagraph"/>
        <w:numPr>
          <w:ilvl w:val="0"/>
          <w:numId w:val="47"/>
        </w:numPr>
        <w:spacing w:before="0" w:after="0"/>
        <w:contextualSpacing w:val="0"/>
        <w:rPr>
          <w:rFonts w:asciiTheme="minorHAnsi" w:hAnsiTheme="minorHAnsi" w:cstheme="majorHAnsi"/>
          <w:sz w:val="22"/>
          <w:szCs w:val="22"/>
        </w:rPr>
      </w:pPr>
      <w:r w:rsidRPr="00D143C5">
        <w:rPr>
          <w:rFonts w:asciiTheme="minorHAnsi" w:hAnsiTheme="minorHAnsi" w:cstheme="majorHAnsi"/>
          <w:sz w:val="22"/>
          <w:szCs w:val="22"/>
        </w:rPr>
        <w:lastRenderedPageBreak/>
        <w:t>Denominação social do oferente e, se não for o mesmo, do emitente e, menções a que o oferente e, se não for o mesmo, os emitentes estejam legalmente obrigados nas suas publicações;</w:t>
      </w:r>
    </w:p>
    <w:p w14:paraId="26DA53DB" w14:textId="77777777" w:rsidR="00790E15" w:rsidRDefault="00D143C5">
      <w:pPr>
        <w:pStyle w:val="ListParagraph"/>
        <w:numPr>
          <w:ilvl w:val="0"/>
          <w:numId w:val="47"/>
        </w:numPr>
        <w:spacing w:before="0" w:after="0"/>
        <w:contextualSpacing w:val="0"/>
        <w:rPr>
          <w:rFonts w:asciiTheme="minorHAnsi" w:hAnsiTheme="minorHAnsi" w:cstheme="majorHAnsi"/>
          <w:sz w:val="22"/>
          <w:szCs w:val="22"/>
        </w:rPr>
      </w:pPr>
      <w:r w:rsidRPr="00790E15">
        <w:rPr>
          <w:rFonts w:asciiTheme="minorHAnsi" w:hAnsiTheme="minorHAnsi" w:cstheme="majorHAnsi"/>
          <w:sz w:val="22"/>
          <w:szCs w:val="22"/>
        </w:rPr>
        <w:t>Natureza da oferta;</w:t>
      </w:r>
    </w:p>
    <w:p w14:paraId="761A2E48" w14:textId="26D4831E" w:rsidR="00790E15" w:rsidRDefault="00D143C5">
      <w:pPr>
        <w:pStyle w:val="ListParagraph"/>
        <w:numPr>
          <w:ilvl w:val="0"/>
          <w:numId w:val="47"/>
        </w:numPr>
        <w:spacing w:before="0" w:after="0"/>
        <w:contextualSpacing w:val="0"/>
        <w:rPr>
          <w:rFonts w:asciiTheme="minorHAnsi" w:hAnsiTheme="minorHAnsi" w:cstheme="majorHAnsi"/>
          <w:sz w:val="22"/>
          <w:szCs w:val="22"/>
        </w:rPr>
      </w:pPr>
      <w:r w:rsidRPr="00790E15">
        <w:rPr>
          <w:rFonts w:asciiTheme="minorHAnsi" w:hAnsiTheme="minorHAnsi" w:cstheme="majorHAnsi"/>
          <w:sz w:val="22"/>
          <w:szCs w:val="22"/>
        </w:rPr>
        <w:t>Quantidade, natureza e valor nominal dos valores mobiliários objeto da oferta;</w:t>
      </w:r>
    </w:p>
    <w:p w14:paraId="69ABF918" w14:textId="5F498F59" w:rsidR="00790E15" w:rsidRDefault="00D143C5">
      <w:pPr>
        <w:pStyle w:val="ListParagraph"/>
        <w:numPr>
          <w:ilvl w:val="0"/>
          <w:numId w:val="47"/>
        </w:numPr>
        <w:spacing w:before="0" w:after="0"/>
        <w:contextualSpacing w:val="0"/>
        <w:rPr>
          <w:rFonts w:asciiTheme="minorHAnsi" w:hAnsiTheme="minorHAnsi" w:cstheme="majorHAnsi"/>
          <w:sz w:val="22"/>
          <w:szCs w:val="22"/>
        </w:rPr>
      </w:pPr>
      <w:r w:rsidRPr="00790E15">
        <w:rPr>
          <w:rFonts w:asciiTheme="minorHAnsi" w:hAnsiTheme="minorHAnsi" w:cstheme="majorHAnsi"/>
          <w:sz w:val="22"/>
          <w:szCs w:val="22"/>
        </w:rPr>
        <w:t>Data de elaboração do prospeto</w:t>
      </w:r>
      <w:r w:rsidR="00790E15">
        <w:rPr>
          <w:rFonts w:asciiTheme="minorHAnsi" w:hAnsiTheme="minorHAnsi" w:cstheme="majorHAnsi"/>
          <w:sz w:val="22"/>
          <w:szCs w:val="22"/>
        </w:rPr>
        <w:t>; e</w:t>
      </w:r>
    </w:p>
    <w:p w14:paraId="73CBE5DC" w14:textId="03C64E06" w:rsidR="00D143C5" w:rsidRPr="00790E15" w:rsidRDefault="00D143C5">
      <w:pPr>
        <w:pStyle w:val="ListParagraph"/>
        <w:numPr>
          <w:ilvl w:val="0"/>
          <w:numId w:val="47"/>
        </w:numPr>
        <w:spacing w:before="0" w:after="0"/>
        <w:contextualSpacing w:val="0"/>
        <w:rPr>
          <w:rFonts w:asciiTheme="minorHAnsi" w:hAnsiTheme="minorHAnsi" w:cstheme="majorHAnsi"/>
          <w:sz w:val="22"/>
          <w:szCs w:val="22"/>
        </w:rPr>
      </w:pPr>
      <w:r w:rsidRPr="00790E15">
        <w:rPr>
          <w:rFonts w:asciiTheme="minorHAnsi" w:hAnsiTheme="minorHAnsi" w:cstheme="majorHAnsi"/>
          <w:sz w:val="22"/>
          <w:szCs w:val="22"/>
        </w:rPr>
        <w:t>O prospeto encerra com informações relativas às formas de divulgação adotadas e aos locais onde pode ser consultado.</w:t>
      </w:r>
    </w:p>
    <w:p w14:paraId="703E30EA" w14:textId="77777777" w:rsidR="00D143C5" w:rsidRPr="00D143C5" w:rsidRDefault="00D143C5" w:rsidP="00D143C5">
      <w:pPr>
        <w:spacing w:before="0" w:after="0"/>
        <w:rPr>
          <w:rFonts w:asciiTheme="minorHAnsi" w:hAnsiTheme="minorHAnsi" w:cstheme="majorHAnsi"/>
          <w:sz w:val="22"/>
          <w:szCs w:val="22"/>
        </w:rPr>
      </w:pPr>
    </w:p>
    <w:p w14:paraId="74599D36"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9.º</w:t>
      </w:r>
    </w:p>
    <w:p w14:paraId="2CF10A7E" w14:textId="77777777" w:rsidR="00D143C5" w:rsidRPr="00D143C5" w:rsidRDefault="00D143C5" w:rsidP="00D143C5">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(Elaboração do prospeto)</w:t>
      </w:r>
    </w:p>
    <w:p w14:paraId="362C5093" w14:textId="77777777" w:rsidR="00D143C5" w:rsidRPr="00D143C5" w:rsidRDefault="00D143C5" w:rsidP="00D143C5">
      <w:pPr>
        <w:spacing w:before="0" w:after="0"/>
        <w:jc w:val="both"/>
        <w:rPr>
          <w:rFonts w:asciiTheme="minorHAnsi" w:hAnsiTheme="minorHAnsi" w:cstheme="majorHAnsi"/>
          <w:sz w:val="22"/>
          <w:szCs w:val="22"/>
        </w:rPr>
      </w:pPr>
      <w:r w:rsidRPr="00D143C5">
        <w:rPr>
          <w:rFonts w:asciiTheme="minorHAnsi" w:hAnsiTheme="minorHAnsi" w:cstheme="majorHAnsi"/>
          <w:sz w:val="22"/>
          <w:szCs w:val="22"/>
        </w:rPr>
        <w:t>A elaboração do prospeto de oferta pública de aquisição deve observar, nomeadamente, as seguintes regras:</w:t>
      </w:r>
    </w:p>
    <w:p w14:paraId="5D1BF835" w14:textId="77777777" w:rsidR="00D143C5" w:rsidRPr="00D143C5" w:rsidRDefault="00D143C5">
      <w:pPr>
        <w:pStyle w:val="ListParagraph"/>
        <w:numPr>
          <w:ilvl w:val="0"/>
          <w:numId w:val="48"/>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A informação deve estar sistematizada em quadros, mapas ou diagramas sempre que tal forma de apresentação contribua para melhor compreensão e mais fácil apreensão da informação a divulgar;</w:t>
      </w:r>
    </w:p>
    <w:p w14:paraId="150DFD2C" w14:textId="77777777" w:rsidR="00D143C5" w:rsidRPr="00D143C5" w:rsidRDefault="00D143C5">
      <w:pPr>
        <w:pStyle w:val="ListParagraph"/>
        <w:numPr>
          <w:ilvl w:val="0"/>
          <w:numId w:val="48"/>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As remissões para outras partes do prospeto devem ser claras e devidamente explicitadas, permitindo evidenciar a informação pertinente sobre qualquer elemento ou dado apresentado;</w:t>
      </w:r>
    </w:p>
    <w:p w14:paraId="54B63462" w14:textId="3BA9D139" w:rsidR="00D143C5" w:rsidRPr="00D143C5" w:rsidRDefault="00D143C5">
      <w:pPr>
        <w:pStyle w:val="ListParagraph"/>
        <w:numPr>
          <w:ilvl w:val="0"/>
          <w:numId w:val="48"/>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Devem ser reproduzidos os capítulos e títulos de cada rubrica, tal como indicado no </w:t>
      </w:r>
      <w:r w:rsidR="00641CE8">
        <w:rPr>
          <w:rFonts w:asciiTheme="minorHAnsi" w:hAnsiTheme="minorHAnsi" w:cstheme="majorHAnsi"/>
          <w:sz w:val="22"/>
          <w:szCs w:val="22"/>
        </w:rPr>
        <w:t>A</w:t>
      </w:r>
      <w:r w:rsidRPr="00D143C5">
        <w:rPr>
          <w:rFonts w:asciiTheme="minorHAnsi" w:hAnsiTheme="minorHAnsi" w:cstheme="majorHAnsi"/>
          <w:sz w:val="22"/>
          <w:szCs w:val="22"/>
        </w:rPr>
        <w:t>nexo 1 ao presente regulamento;</w:t>
      </w:r>
    </w:p>
    <w:p w14:paraId="6D0484AA" w14:textId="77777777" w:rsidR="00D143C5" w:rsidRPr="00D143C5" w:rsidRDefault="00D143C5">
      <w:pPr>
        <w:pStyle w:val="ListParagraph"/>
        <w:numPr>
          <w:ilvl w:val="0"/>
          <w:numId w:val="48"/>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Se for necessário apresentar informação adicional, devem ser introduzidos e numerados sequencialmente capítulos e rubricas adicionais;</w:t>
      </w:r>
    </w:p>
    <w:p w14:paraId="616271A1" w14:textId="77777777" w:rsidR="00D143C5" w:rsidRPr="00D143C5" w:rsidRDefault="00D143C5">
      <w:pPr>
        <w:pStyle w:val="ListParagraph"/>
        <w:numPr>
          <w:ilvl w:val="0"/>
          <w:numId w:val="48"/>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Devem ser introduzidos títulos adicionais de nível inferior sempre que tal contribua para facilitar a leitura do prospeto; e</w:t>
      </w:r>
    </w:p>
    <w:p w14:paraId="18AE21B4" w14:textId="77777777" w:rsidR="00D143C5" w:rsidRDefault="00D143C5">
      <w:pPr>
        <w:pStyle w:val="ListParagraph"/>
        <w:numPr>
          <w:ilvl w:val="0"/>
          <w:numId w:val="48"/>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O índice geral do prospeto deve referir o número de página de cada rubrica.</w:t>
      </w:r>
    </w:p>
    <w:p w14:paraId="4BE549B6" w14:textId="77777777" w:rsidR="00E3272E" w:rsidRDefault="00E3272E" w:rsidP="00E3272E">
      <w:pPr>
        <w:pStyle w:val="ListParagraph"/>
        <w:spacing w:before="0" w:after="0"/>
        <w:ind w:left="786"/>
        <w:contextualSpacing w:val="0"/>
        <w:jc w:val="both"/>
        <w:rPr>
          <w:rFonts w:asciiTheme="minorHAnsi" w:hAnsiTheme="minorHAnsi" w:cstheme="majorHAnsi"/>
          <w:sz w:val="22"/>
          <w:szCs w:val="22"/>
        </w:rPr>
      </w:pPr>
    </w:p>
    <w:p w14:paraId="2C1DDB90" w14:textId="68A42E8A" w:rsidR="00E3272E" w:rsidRPr="00D143C5" w:rsidRDefault="00E3272E" w:rsidP="00E3272E">
      <w:pPr>
        <w:spacing w:before="0" w:after="0"/>
        <w:jc w:val="center"/>
        <w:rPr>
          <w:rFonts w:asciiTheme="minorHAnsi" w:hAnsiTheme="minorHAnsi" w:cstheme="majorHAnsi"/>
          <w:sz w:val="22"/>
          <w:szCs w:val="22"/>
        </w:rPr>
      </w:pPr>
      <w:r w:rsidRPr="001B3D4D">
        <w:rPr>
          <w:rFonts w:asciiTheme="minorHAnsi" w:hAnsiTheme="minorHAnsi" w:cstheme="majorHAnsi"/>
          <w:sz w:val="22"/>
          <w:szCs w:val="22"/>
        </w:rPr>
        <w:t xml:space="preserve">Artigo </w:t>
      </w:r>
      <w:r w:rsidR="007B2B07" w:rsidRPr="001B3D4D">
        <w:rPr>
          <w:rFonts w:asciiTheme="minorHAnsi" w:hAnsiTheme="minorHAnsi" w:cstheme="majorHAnsi"/>
          <w:sz w:val="22"/>
          <w:szCs w:val="22"/>
        </w:rPr>
        <w:t>9</w:t>
      </w:r>
      <w:r w:rsidRPr="001B3D4D">
        <w:rPr>
          <w:rFonts w:asciiTheme="minorHAnsi" w:hAnsiTheme="minorHAnsi" w:cstheme="majorHAnsi"/>
          <w:sz w:val="22"/>
          <w:szCs w:val="22"/>
        </w:rPr>
        <w:t>.º - A</w:t>
      </w:r>
    </w:p>
    <w:p w14:paraId="107CE062" w14:textId="77777777" w:rsidR="00E3272E" w:rsidRPr="00D143C5" w:rsidRDefault="00E3272E" w:rsidP="00E3272E">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(Contrapartida em valores mobiliários)</w:t>
      </w:r>
    </w:p>
    <w:p w14:paraId="21B8C481" w14:textId="42DD5680" w:rsidR="00E3272E" w:rsidRPr="009413EC" w:rsidRDefault="00E3272E" w:rsidP="009413EC">
      <w:pPr>
        <w:spacing w:before="0" w:after="0"/>
        <w:jc w:val="both"/>
        <w:rPr>
          <w:rFonts w:asciiTheme="minorHAnsi" w:hAnsiTheme="minorHAnsi" w:cstheme="majorHAnsi"/>
          <w:sz w:val="22"/>
          <w:szCs w:val="22"/>
        </w:rPr>
      </w:pPr>
      <w:r w:rsidRPr="009413EC">
        <w:rPr>
          <w:rFonts w:asciiTheme="minorHAnsi" w:hAnsiTheme="minorHAnsi" w:cstheme="majorHAnsi"/>
          <w:sz w:val="22"/>
          <w:szCs w:val="22"/>
        </w:rPr>
        <w:t xml:space="preserve">Quando, numa oferta pública de aquisição, a contrapartida consista em valores mobiliários, o prospeto da oferta deve incluir, para além da informação exigida no presente capítulo e no </w:t>
      </w:r>
      <w:r w:rsidR="00641CE8">
        <w:rPr>
          <w:rFonts w:asciiTheme="minorHAnsi" w:hAnsiTheme="minorHAnsi" w:cstheme="majorHAnsi"/>
          <w:sz w:val="22"/>
          <w:szCs w:val="22"/>
        </w:rPr>
        <w:t>A</w:t>
      </w:r>
      <w:r w:rsidRPr="009413EC">
        <w:rPr>
          <w:rFonts w:asciiTheme="minorHAnsi" w:hAnsiTheme="minorHAnsi" w:cstheme="majorHAnsi"/>
          <w:sz w:val="22"/>
          <w:szCs w:val="22"/>
        </w:rPr>
        <w:t>nexo 1 ao presente regulamento, toda a informação que seria exigível no caso de uma oferta pública de venda ou de subscrição dos valores mobiliários oferecidos em troca, nos termos do Código do Mercado dos Valores Mobiliários e do Capítulo II do presente regulamento.</w:t>
      </w:r>
    </w:p>
    <w:p w14:paraId="16ABF48F" w14:textId="77777777" w:rsidR="00E3272E" w:rsidRPr="00D143C5" w:rsidRDefault="00E3272E" w:rsidP="00F02D85">
      <w:pPr>
        <w:pStyle w:val="ListParagraph"/>
        <w:spacing w:before="0" w:after="0"/>
        <w:ind w:left="786"/>
        <w:contextualSpacing w:val="0"/>
        <w:jc w:val="both"/>
        <w:rPr>
          <w:rFonts w:asciiTheme="minorHAnsi" w:hAnsiTheme="minorHAnsi" w:cstheme="majorHAnsi"/>
          <w:sz w:val="22"/>
          <w:szCs w:val="22"/>
        </w:rPr>
      </w:pPr>
    </w:p>
    <w:p w14:paraId="6B4FC5AA" w14:textId="77777777" w:rsidR="00D143C5" w:rsidRPr="00D143C5" w:rsidRDefault="00D143C5" w:rsidP="00D143C5">
      <w:pPr>
        <w:spacing w:before="0" w:after="0"/>
        <w:rPr>
          <w:rFonts w:asciiTheme="minorHAnsi" w:hAnsiTheme="minorHAnsi" w:cstheme="majorHAnsi"/>
          <w:sz w:val="22"/>
          <w:szCs w:val="22"/>
        </w:rPr>
      </w:pPr>
    </w:p>
    <w:p w14:paraId="6E5EEB56"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CAPÍTULO IV</w:t>
      </w:r>
    </w:p>
    <w:p w14:paraId="4A7747B0"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Divulgação do prospeto</w:t>
      </w:r>
    </w:p>
    <w:p w14:paraId="5D06181B"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10.º</w:t>
      </w:r>
    </w:p>
    <w:p w14:paraId="4DD7B699" w14:textId="77777777" w:rsidR="00D143C5" w:rsidRPr="00D143C5" w:rsidRDefault="00D143C5" w:rsidP="00D143C5">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(Inserção por remissão)</w:t>
      </w:r>
    </w:p>
    <w:p w14:paraId="6784EFE9" w14:textId="77777777" w:rsidR="00D143C5" w:rsidRPr="00D143C5" w:rsidRDefault="00D143C5">
      <w:pPr>
        <w:pStyle w:val="ListParagraph"/>
        <w:numPr>
          <w:ilvl w:val="0"/>
          <w:numId w:val="49"/>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É permitida a inserção de informações no prospeto por remissão para documentos publicados prévia ou simultaneamente, e que, pela AGMVM tenham sido aprovados ou a ela tenham sido comunicados no âmbito dos deveres de informação de emitentes e de titulares de participações qualificadas em sociedades emitentes de ações admitidas à negociação em mercado regulamentado.</w:t>
      </w:r>
    </w:p>
    <w:p w14:paraId="71F49FCC" w14:textId="77777777" w:rsidR="00D143C5" w:rsidRPr="00D143C5" w:rsidRDefault="00D143C5">
      <w:pPr>
        <w:pStyle w:val="ListParagraph"/>
        <w:numPr>
          <w:ilvl w:val="0"/>
          <w:numId w:val="49"/>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prospeto deve incluir uma lista de remissões quando contenha informações por remissão.</w:t>
      </w:r>
    </w:p>
    <w:p w14:paraId="50A3535D" w14:textId="77777777" w:rsidR="00D143C5" w:rsidRPr="00D143C5" w:rsidRDefault="00D143C5">
      <w:pPr>
        <w:pStyle w:val="ListParagraph"/>
        <w:numPr>
          <w:ilvl w:val="0"/>
          <w:numId w:val="49"/>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sumário do prospeto não pode conter informação inserida por remissão.</w:t>
      </w:r>
    </w:p>
    <w:p w14:paraId="24C1F32C" w14:textId="77777777" w:rsidR="00D143C5" w:rsidRPr="00D143C5" w:rsidRDefault="00D143C5">
      <w:pPr>
        <w:pStyle w:val="ListParagraph"/>
        <w:numPr>
          <w:ilvl w:val="0"/>
          <w:numId w:val="49"/>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Se um documento, que pode ser inserido mediante remissão, contiver informação que tenha sofrido alterações significativas, o prospeto deve indicar claramente estas circunstâncias e fornecer informação atualizada.</w:t>
      </w:r>
    </w:p>
    <w:p w14:paraId="3F9AB766" w14:textId="77777777" w:rsidR="00D143C5" w:rsidRPr="00D143C5" w:rsidRDefault="00D143C5">
      <w:pPr>
        <w:pStyle w:val="ListParagraph"/>
        <w:numPr>
          <w:ilvl w:val="0"/>
          <w:numId w:val="49"/>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É admitida a inserção por remissão num prospeto apenas a certas partes de um documento, desde que seja indicado que as partes não inseridas ou não são relevantes para o investidor ou estão incluídas noutra parte do prospeto.</w:t>
      </w:r>
    </w:p>
    <w:p w14:paraId="2D7AAAC8" w14:textId="77777777" w:rsidR="00D143C5" w:rsidRPr="00D143C5" w:rsidRDefault="00D143C5">
      <w:pPr>
        <w:pStyle w:val="ListParagraph"/>
        <w:numPr>
          <w:ilvl w:val="0"/>
          <w:numId w:val="49"/>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incorporação de informação por remissão pressupõe que sejam tomadas todas as medidas para não pôr em perigo a proteção do investidor em termos do carácter inteligível e acessível da informação.</w:t>
      </w:r>
    </w:p>
    <w:p w14:paraId="55F6959E" w14:textId="77777777" w:rsidR="00D143C5" w:rsidRPr="00D143C5" w:rsidRDefault="00D143C5" w:rsidP="00D143C5">
      <w:pPr>
        <w:spacing w:before="0" w:after="0"/>
        <w:jc w:val="center"/>
        <w:rPr>
          <w:rFonts w:asciiTheme="minorHAnsi" w:hAnsiTheme="minorHAnsi" w:cstheme="majorHAnsi"/>
          <w:sz w:val="22"/>
          <w:szCs w:val="22"/>
        </w:rPr>
      </w:pPr>
    </w:p>
    <w:p w14:paraId="6FD6BBDE"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10.º - A</w:t>
      </w:r>
    </w:p>
    <w:p w14:paraId="1BF21BF3"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(Linguagem do prospeto)</w:t>
      </w:r>
    </w:p>
    <w:p w14:paraId="7C7F29F8" w14:textId="77777777" w:rsidR="00790E15" w:rsidRDefault="00D143C5">
      <w:pPr>
        <w:pStyle w:val="ListParagraph"/>
        <w:numPr>
          <w:ilvl w:val="0"/>
          <w:numId w:val="50"/>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informação incluída no prospeto, independentemente da forma de divulgação, deve ser redigida de forma clara, objetiva e compreensível para os investidores a que a oferta se dirige e a linguagem utilizada deve ser acessível.</w:t>
      </w:r>
    </w:p>
    <w:p w14:paraId="6374CB8B" w14:textId="77777777" w:rsidR="00790E15" w:rsidRDefault="00D143C5">
      <w:pPr>
        <w:pStyle w:val="ListParagraph"/>
        <w:numPr>
          <w:ilvl w:val="0"/>
          <w:numId w:val="50"/>
        </w:numPr>
        <w:spacing w:before="0" w:after="0"/>
        <w:ind w:left="426" w:hanging="426"/>
        <w:contextualSpacing w:val="0"/>
        <w:jc w:val="both"/>
        <w:rPr>
          <w:rFonts w:asciiTheme="minorHAnsi" w:hAnsiTheme="minorHAnsi" w:cstheme="majorHAnsi"/>
          <w:sz w:val="22"/>
          <w:szCs w:val="22"/>
        </w:rPr>
      </w:pPr>
      <w:r w:rsidRPr="00790E15">
        <w:rPr>
          <w:rFonts w:asciiTheme="minorHAnsi" w:hAnsiTheme="minorHAnsi" w:cstheme="majorHAnsi"/>
          <w:sz w:val="22"/>
          <w:szCs w:val="22"/>
        </w:rPr>
        <w:t>Sempre que sejam utilizados termos técnicos ou especializados que não sejam de uso comum para os investidores a que a oferta se dirige, esses termos devem ser devidamente definidos no próprio texto ou em local facilmente identificável.</w:t>
      </w:r>
    </w:p>
    <w:p w14:paraId="4A719A2B" w14:textId="77777777" w:rsidR="00790E15" w:rsidRDefault="00D143C5">
      <w:pPr>
        <w:pStyle w:val="ListParagraph"/>
        <w:numPr>
          <w:ilvl w:val="0"/>
          <w:numId w:val="50"/>
        </w:numPr>
        <w:spacing w:before="0" w:after="0"/>
        <w:ind w:left="426" w:hanging="426"/>
        <w:contextualSpacing w:val="0"/>
        <w:jc w:val="both"/>
        <w:rPr>
          <w:rFonts w:asciiTheme="minorHAnsi" w:hAnsiTheme="minorHAnsi" w:cstheme="majorHAnsi"/>
          <w:sz w:val="22"/>
          <w:szCs w:val="22"/>
        </w:rPr>
      </w:pPr>
      <w:r w:rsidRPr="00790E15">
        <w:rPr>
          <w:rFonts w:asciiTheme="minorHAnsi" w:hAnsiTheme="minorHAnsi" w:cstheme="majorHAnsi"/>
          <w:sz w:val="22"/>
          <w:szCs w:val="22"/>
        </w:rPr>
        <w:t>O sumário do prospeto:</w:t>
      </w:r>
    </w:p>
    <w:p w14:paraId="39452A9A" w14:textId="77777777" w:rsidR="00790E15" w:rsidRDefault="00D143C5">
      <w:pPr>
        <w:pStyle w:val="ListParagraph"/>
        <w:numPr>
          <w:ilvl w:val="0"/>
          <w:numId w:val="51"/>
        </w:numPr>
        <w:spacing w:before="0" w:after="0"/>
        <w:contextualSpacing w:val="0"/>
        <w:jc w:val="both"/>
        <w:rPr>
          <w:rFonts w:asciiTheme="minorHAnsi" w:hAnsiTheme="minorHAnsi" w:cstheme="majorHAnsi"/>
          <w:sz w:val="22"/>
          <w:szCs w:val="22"/>
        </w:rPr>
      </w:pPr>
      <w:r w:rsidRPr="00790E15">
        <w:rPr>
          <w:rFonts w:asciiTheme="minorHAnsi" w:hAnsiTheme="minorHAnsi" w:cstheme="majorHAnsi"/>
          <w:sz w:val="22"/>
          <w:szCs w:val="22"/>
        </w:rPr>
        <w:t>deve ser redigido em linguagem simples e acessível;</w:t>
      </w:r>
    </w:p>
    <w:p w14:paraId="1F88507E" w14:textId="77777777" w:rsidR="00790E15" w:rsidRDefault="00D143C5">
      <w:pPr>
        <w:pStyle w:val="ListParagraph"/>
        <w:numPr>
          <w:ilvl w:val="0"/>
          <w:numId w:val="51"/>
        </w:numPr>
        <w:spacing w:before="0" w:after="0"/>
        <w:contextualSpacing w:val="0"/>
        <w:jc w:val="both"/>
        <w:rPr>
          <w:rFonts w:asciiTheme="minorHAnsi" w:hAnsiTheme="minorHAnsi" w:cstheme="majorHAnsi"/>
          <w:sz w:val="22"/>
          <w:szCs w:val="22"/>
        </w:rPr>
      </w:pPr>
      <w:r w:rsidRPr="00790E15">
        <w:rPr>
          <w:rFonts w:asciiTheme="minorHAnsi" w:hAnsiTheme="minorHAnsi" w:cstheme="majorHAnsi"/>
          <w:sz w:val="22"/>
          <w:szCs w:val="22"/>
        </w:rPr>
        <w:lastRenderedPageBreak/>
        <w:t xml:space="preserve">deve evitar, sempre que possível, o recurso a termos técnicos ou especializados que não sejam de uso comum para os investidores a que a oferta se dirige; </w:t>
      </w:r>
    </w:p>
    <w:p w14:paraId="7A01C756" w14:textId="3E2EABF9" w:rsidR="00D143C5" w:rsidRPr="00790E15" w:rsidRDefault="00D143C5">
      <w:pPr>
        <w:pStyle w:val="ListParagraph"/>
        <w:numPr>
          <w:ilvl w:val="0"/>
          <w:numId w:val="51"/>
        </w:numPr>
        <w:spacing w:before="0" w:after="0"/>
        <w:contextualSpacing w:val="0"/>
        <w:jc w:val="both"/>
        <w:rPr>
          <w:rFonts w:asciiTheme="minorHAnsi" w:hAnsiTheme="minorHAnsi" w:cstheme="majorHAnsi"/>
          <w:sz w:val="22"/>
          <w:szCs w:val="22"/>
        </w:rPr>
      </w:pPr>
      <w:r w:rsidRPr="00790E15">
        <w:rPr>
          <w:rFonts w:asciiTheme="minorHAnsi" w:hAnsiTheme="minorHAnsi" w:cstheme="majorHAnsi"/>
          <w:sz w:val="22"/>
          <w:szCs w:val="22"/>
        </w:rPr>
        <w:t>não deve limitar</w:t>
      </w:r>
      <w:r w:rsidRPr="00790E15">
        <w:rPr>
          <w:rFonts w:ascii="Cambria Math" w:hAnsi="Cambria Math" w:cs="Cambria Math"/>
          <w:sz w:val="22"/>
          <w:szCs w:val="22"/>
        </w:rPr>
        <w:t>‑</w:t>
      </w:r>
      <w:r w:rsidRPr="00790E15">
        <w:rPr>
          <w:rFonts w:asciiTheme="minorHAnsi" w:hAnsiTheme="minorHAnsi" w:cstheme="majorHAnsi"/>
          <w:sz w:val="22"/>
          <w:szCs w:val="22"/>
        </w:rPr>
        <w:t>se a uma reprodução literal ou condensada de excertos do prospeto.</w:t>
      </w:r>
    </w:p>
    <w:p w14:paraId="314919C4" w14:textId="75D15163" w:rsidR="00D143C5" w:rsidRPr="00D1305D" w:rsidRDefault="00D143C5">
      <w:pPr>
        <w:pStyle w:val="ListParagraph"/>
        <w:numPr>
          <w:ilvl w:val="0"/>
          <w:numId w:val="50"/>
        </w:numPr>
        <w:spacing w:before="0" w:after="0"/>
        <w:ind w:left="426" w:hanging="426"/>
        <w:jc w:val="both"/>
        <w:rPr>
          <w:rFonts w:asciiTheme="minorHAnsi" w:hAnsiTheme="minorHAnsi" w:cstheme="majorHAnsi"/>
          <w:sz w:val="22"/>
          <w:szCs w:val="22"/>
        </w:rPr>
      </w:pPr>
      <w:r w:rsidRPr="00D1305D">
        <w:rPr>
          <w:rFonts w:asciiTheme="minorHAnsi" w:hAnsiTheme="minorHAnsi" w:cstheme="majorHAnsi"/>
          <w:sz w:val="22"/>
          <w:szCs w:val="22"/>
        </w:rPr>
        <w:t>A AGMVM pode emitir orientações ou recomendações destinadas a concretizar os requisitos de clareza, compreensibilidade e qualidade da linguagem a que o prospeto deve obedecer, tendo em conta a natureza da oferta e o perfil dos investidores visados.</w:t>
      </w:r>
    </w:p>
    <w:p w14:paraId="5C6E40DA" w14:textId="77777777" w:rsidR="00D143C5" w:rsidRPr="00D143C5" w:rsidRDefault="00D143C5" w:rsidP="00D143C5">
      <w:pPr>
        <w:spacing w:before="0" w:after="0"/>
        <w:jc w:val="center"/>
        <w:rPr>
          <w:rFonts w:asciiTheme="minorHAnsi" w:hAnsiTheme="minorHAnsi" w:cstheme="majorHAnsi"/>
          <w:sz w:val="22"/>
          <w:szCs w:val="22"/>
        </w:rPr>
      </w:pPr>
    </w:p>
    <w:p w14:paraId="0CBAE46F"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11.º</w:t>
      </w:r>
    </w:p>
    <w:p w14:paraId="78DA25C0" w14:textId="77777777" w:rsidR="00D143C5" w:rsidRPr="00D143C5" w:rsidRDefault="00D143C5" w:rsidP="00D143C5">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(Divulgação sob a forma impressa)</w:t>
      </w:r>
    </w:p>
    <w:p w14:paraId="63E73620" w14:textId="77777777" w:rsidR="00D143C5" w:rsidRPr="00D143C5" w:rsidRDefault="00D143C5">
      <w:pPr>
        <w:pStyle w:val="ListParagraph"/>
        <w:numPr>
          <w:ilvl w:val="0"/>
          <w:numId w:val="31"/>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divulgação do prospeto sob a forma impressa, nos termos da alínea b) do artigo 188.º, n.º 1 do Código do Mercado dos Valores Mobiliários, deve ser apresentada:</w:t>
      </w:r>
    </w:p>
    <w:p w14:paraId="381461BC" w14:textId="77777777" w:rsidR="00D143C5" w:rsidRPr="00D143C5" w:rsidRDefault="00D143C5">
      <w:pPr>
        <w:pStyle w:val="ListParagraph"/>
        <w:numPr>
          <w:ilvl w:val="0"/>
          <w:numId w:val="32"/>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Em folhas brancas de formato A4;</w:t>
      </w:r>
    </w:p>
    <w:p w14:paraId="00F649A9" w14:textId="77777777" w:rsidR="00D143C5" w:rsidRPr="00D143C5" w:rsidRDefault="00D143C5">
      <w:pPr>
        <w:pStyle w:val="ListParagraph"/>
        <w:numPr>
          <w:ilvl w:val="0"/>
          <w:numId w:val="32"/>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Em letra:</w:t>
      </w:r>
    </w:p>
    <w:p w14:paraId="03747C24" w14:textId="77777777" w:rsidR="00D143C5" w:rsidRPr="00D143C5" w:rsidRDefault="00D143C5">
      <w:pPr>
        <w:pStyle w:val="ListParagraph"/>
        <w:numPr>
          <w:ilvl w:val="0"/>
          <w:numId w:val="13"/>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De corpo não inferior a 10, salvo no que respeita a quadros ou mapas numéricos desde que esteja assegurada a sua legibilidade;</w:t>
      </w:r>
    </w:p>
    <w:p w14:paraId="26CB16D8" w14:textId="77777777" w:rsidR="00D143C5" w:rsidRPr="00D143C5" w:rsidRDefault="00D143C5">
      <w:pPr>
        <w:pStyle w:val="ListParagraph"/>
        <w:numPr>
          <w:ilvl w:val="0"/>
          <w:numId w:val="13"/>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De corpo não inferior a 12 no que respeita às advertências.</w:t>
      </w:r>
    </w:p>
    <w:p w14:paraId="5838306C" w14:textId="56F66704" w:rsidR="00D143C5" w:rsidRPr="000C5729" w:rsidRDefault="00D143C5">
      <w:pPr>
        <w:pStyle w:val="ListParagraph"/>
        <w:numPr>
          <w:ilvl w:val="0"/>
          <w:numId w:val="32"/>
        </w:numPr>
        <w:spacing w:before="0" w:after="0"/>
        <w:jc w:val="both"/>
        <w:rPr>
          <w:rFonts w:asciiTheme="minorHAnsi" w:hAnsiTheme="minorHAnsi" w:cstheme="majorHAnsi"/>
          <w:sz w:val="22"/>
          <w:szCs w:val="22"/>
        </w:rPr>
      </w:pPr>
      <w:r w:rsidRPr="000C5729">
        <w:rPr>
          <w:rFonts w:asciiTheme="minorHAnsi" w:hAnsiTheme="minorHAnsi" w:cstheme="majorHAnsi"/>
          <w:sz w:val="22"/>
          <w:szCs w:val="22"/>
        </w:rPr>
        <w:t>Com os títulos em letra maior e devidamente destacados;</w:t>
      </w:r>
    </w:p>
    <w:p w14:paraId="1465ED21" w14:textId="77777777" w:rsidR="000C5729" w:rsidRDefault="00D143C5">
      <w:pPr>
        <w:pStyle w:val="ListParagraph"/>
        <w:numPr>
          <w:ilvl w:val="0"/>
          <w:numId w:val="32"/>
        </w:numPr>
        <w:spacing w:before="0" w:after="0"/>
        <w:contextualSpacing w:val="0"/>
        <w:jc w:val="both"/>
        <w:rPr>
          <w:rFonts w:asciiTheme="minorHAnsi" w:hAnsiTheme="minorHAnsi" w:cstheme="majorHAnsi"/>
          <w:sz w:val="22"/>
          <w:szCs w:val="22"/>
        </w:rPr>
      </w:pPr>
      <w:r w:rsidRPr="00D143C5">
        <w:rPr>
          <w:rFonts w:asciiTheme="minorHAnsi" w:hAnsiTheme="minorHAnsi" w:cstheme="majorHAnsi"/>
          <w:sz w:val="22"/>
          <w:szCs w:val="22"/>
        </w:rPr>
        <w:t>Com parágrafos separados, pelo menos, por uma linha em branco;</w:t>
      </w:r>
    </w:p>
    <w:p w14:paraId="52841ADA" w14:textId="5B7AE311" w:rsidR="00D143C5" w:rsidRPr="000C5729" w:rsidRDefault="00D143C5">
      <w:pPr>
        <w:pStyle w:val="ListParagraph"/>
        <w:numPr>
          <w:ilvl w:val="0"/>
          <w:numId w:val="32"/>
        </w:numPr>
        <w:spacing w:before="0" w:after="0"/>
        <w:contextualSpacing w:val="0"/>
        <w:jc w:val="both"/>
        <w:rPr>
          <w:rFonts w:asciiTheme="minorHAnsi" w:hAnsiTheme="minorHAnsi" w:cstheme="majorHAnsi"/>
          <w:sz w:val="22"/>
          <w:szCs w:val="22"/>
        </w:rPr>
      </w:pPr>
      <w:r w:rsidRPr="000C5729">
        <w:rPr>
          <w:rFonts w:asciiTheme="minorHAnsi" w:hAnsiTheme="minorHAnsi" w:cstheme="majorHAnsi"/>
          <w:sz w:val="22"/>
          <w:szCs w:val="22"/>
        </w:rPr>
        <w:t>Com capa impressa em fundo branco ou de cor neutra, podendo facultativamente constar os logótipos das entidades envolvidas.</w:t>
      </w:r>
    </w:p>
    <w:p w14:paraId="3107026D" w14:textId="77777777" w:rsidR="00D143C5" w:rsidRPr="00D143C5" w:rsidRDefault="00D143C5">
      <w:pPr>
        <w:pStyle w:val="ListParagraph"/>
        <w:numPr>
          <w:ilvl w:val="0"/>
          <w:numId w:val="31"/>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utilização de imagens na divulgação sob a forma impressa a que se refere o número anterior é admitida desde que as mesmas estejam relacionadas com o oferente ou a atividade por ele desenvolvida.</w:t>
      </w:r>
    </w:p>
    <w:p w14:paraId="74F4D248" w14:textId="77777777" w:rsidR="00D143C5" w:rsidRPr="00D143C5" w:rsidRDefault="00D143C5" w:rsidP="00D143C5">
      <w:pPr>
        <w:spacing w:before="0" w:after="0"/>
        <w:rPr>
          <w:rFonts w:asciiTheme="minorHAnsi" w:hAnsiTheme="minorHAnsi" w:cstheme="majorHAnsi"/>
          <w:sz w:val="22"/>
          <w:szCs w:val="22"/>
        </w:rPr>
      </w:pPr>
    </w:p>
    <w:p w14:paraId="6F340752"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12.º</w:t>
      </w:r>
    </w:p>
    <w:p w14:paraId="3A09B5AC" w14:textId="77777777" w:rsidR="00D143C5" w:rsidRPr="00D143C5" w:rsidRDefault="00D143C5" w:rsidP="00D143C5">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(Divulgação sob a forma eletrónica)</w:t>
      </w:r>
    </w:p>
    <w:p w14:paraId="218B5C15" w14:textId="77777777" w:rsidR="00D143C5" w:rsidRPr="00D143C5" w:rsidRDefault="00D143C5">
      <w:pPr>
        <w:pStyle w:val="ListParagraph"/>
        <w:numPr>
          <w:ilvl w:val="0"/>
          <w:numId w:val="52"/>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O prospeto deverá ser disponibilizado sob a forma eletrónica, nos termos das alíneas c), d) e </w:t>
      </w:r>
      <w:proofErr w:type="spellStart"/>
      <w:r w:rsidRPr="00D143C5">
        <w:rPr>
          <w:rFonts w:asciiTheme="minorHAnsi" w:hAnsiTheme="minorHAnsi" w:cstheme="majorHAnsi"/>
          <w:sz w:val="22"/>
          <w:szCs w:val="22"/>
        </w:rPr>
        <w:t>e</w:t>
      </w:r>
      <w:proofErr w:type="spellEnd"/>
      <w:r w:rsidRPr="00D143C5">
        <w:rPr>
          <w:rFonts w:asciiTheme="minorHAnsi" w:hAnsiTheme="minorHAnsi" w:cstheme="majorHAnsi"/>
          <w:sz w:val="22"/>
          <w:szCs w:val="22"/>
        </w:rPr>
        <w:t>) do n.º 1 do artigo 188.º do Código do Mercado de Valores Mobiliários.</w:t>
      </w:r>
    </w:p>
    <w:p w14:paraId="7A5847E0" w14:textId="77777777" w:rsidR="00D143C5" w:rsidRPr="00D143C5" w:rsidRDefault="00D143C5">
      <w:pPr>
        <w:pStyle w:val="ListParagraph"/>
        <w:numPr>
          <w:ilvl w:val="0"/>
          <w:numId w:val="52"/>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formato do ficheiro deverá impedir que o prospeto possa ser alterado e assegurar a sua integridade e autenticidade.</w:t>
      </w:r>
    </w:p>
    <w:p w14:paraId="27CA49B2" w14:textId="77777777" w:rsidR="00D143C5" w:rsidRPr="00D143C5" w:rsidRDefault="00D143C5">
      <w:pPr>
        <w:pStyle w:val="ListParagraph"/>
        <w:numPr>
          <w:ilvl w:val="0"/>
          <w:numId w:val="52"/>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 prospeto não deverá conter hiperligações, com exceção das ligações aos endereços eletrónicos onde está acessível a informação inserida mediante remissão.</w:t>
      </w:r>
    </w:p>
    <w:p w14:paraId="167A0C1B" w14:textId="77777777" w:rsidR="00D143C5" w:rsidRPr="00D143C5" w:rsidRDefault="00D143C5">
      <w:pPr>
        <w:pStyle w:val="ListParagraph"/>
        <w:numPr>
          <w:ilvl w:val="0"/>
          <w:numId w:val="52"/>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Os investidores devem ter a possibilidade de descarregar e imprimir o prospeto.</w:t>
      </w:r>
    </w:p>
    <w:p w14:paraId="632F2480" w14:textId="77777777" w:rsidR="00D143C5" w:rsidRPr="00D143C5" w:rsidRDefault="00D143C5">
      <w:pPr>
        <w:pStyle w:val="ListParagraph"/>
        <w:numPr>
          <w:ilvl w:val="0"/>
          <w:numId w:val="52"/>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lastRenderedPageBreak/>
        <w:t>A forma eletrónica de divulgação deve assegurar que o conteúdo do prospeto permanece disponível ao público durante, pelo menos, o período da oferta e enquanto o prospeto se mantiver válido, nos termos da lei.</w:t>
      </w:r>
    </w:p>
    <w:p w14:paraId="22982149" w14:textId="77777777" w:rsidR="00D143C5" w:rsidRPr="00D143C5" w:rsidRDefault="00D143C5">
      <w:pPr>
        <w:pStyle w:val="ListParagraph"/>
        <w:numPr>
          <w:ilvl w:val="0"/>
          <w:numId w:val="52"/>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publicação do prospeto sob a forma eletrónica deve respeitar, com as devidas adaptações o disposto nos termos dos artigos anteriores.</w:t>
      </w:r>
    </w:p>
    <w:p w14:paraId="4141BEBE" w14:textId="77777777" w:rsidR="00D143C5" w:rsidRPr="00D143C5" w:rsidRDefault="00D143C5" w:rsidP="00D143C5">
      <w:pPr>
        <w:spacing w:before="0" w:after="0"/>
        <w:rPr>
          <w:rFonts w:asciiTheme="minorHAnsi" w:hAnsiTheme="minorHAnsi" w:cstheme="majorHAnsi"/>
          <w:sz w:val="22"/>
          <w:szCs w:val="22"/>
        </w:rPr>
      </w:pPr>
    </w:p>
    <w:p w14:paraId="123F54F8"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13.º</w:t>
      </w:r>
    </w:p>
    <w:p w14:paraId="22AB6EAF" w14:textId="77777777" w:rsidR="00D143C5" w:rsidRPr="00D143C5" w:rsidRDefault="00D143C5" w:rsidP="00D143C5">
      <w:pPr>
        <w:spacing w:before="0" w:after="0"/>
        <w:jc w:val="center"/>
        <w:rPr>
          <w:rFonts w:asciiTheme="minorHAnsi" w:hAnsiTheme="minorHAnsi" w:cstheme="majorHAnsi"/>
          <w:b/>
          <w:bCs/>
          <w:sz w:val="22"/>
          <w:szCs w:val="22"/>
        </w:rPr>
      </w:pPr>
      <w:r w:rsidRPr="007B2B07">
        <w:rPr>
          <w:rFonts w:asciiTheme="minorHAnsi" w:hAnsiTheme="minorHAnsi" w:cstheme="majorHAnsi"/>
          <w:b/>
          <w:bCs/>
          <w:sz w:val="22"/>
          <w:szCs w:val="22"/>
        </w:rPr>
        <w:t>(Divulgação através de outros meios)</w:t>
      </w:r>
    </w:p>
    <w:p w14:paraId="25C1F915" w14:textId="77777777" w:rsidR="00D143C5" w:rsidRPr="00D143C5" w:rsidRDefault="00D143C5" w:rsidP="00D143C5">
      <w:pPr>
        <w:spacing w:before="0" w:after="0"/>
        <w:jc w:val="center"/>
        <w:rPr>
          <w:rFonts w:asciiTheme="minorHAnsi" w:hAnsiTheme="minorHAnsi" w:cstheme="majorHAnsi"/>
          <w:i/>
          <w:iCs/>
          <w:sz w:val="22"/>
          <w:szCs w:val="22"/>
        </w:rPr>
      </w:pPr>
      <w:r w:rsidRPr="00D143C5">
        <w:rPr>
          <w:rFonts w:asciiTheme="minorHAnsi" w:hAnsiTheme="minorHAnsi" w:cstheme="majorHAnsi"/>
          <w:i/>
          <w:iCs/>
          <w:sz w:val="22"/>
          <w:szCs w:val="22"/>
        </w:rPr>
        <w:t>(Revogado)</w:t>
      </w:r>
    </w:p>
    <w:p w14:paraId="1D7D5560" w14:textId="77777777" w:rsidR="00D143C5" w:rsidRPr="00D143C5" w:rsidRDefault="00D143C5" w:rsidP="00D143C5">
      <w:pPr>
        <w:spacing w:before="0" w:after="0"/>
        <w:jc w:val="center"/>
        <w:rPr>
          <w:rFonts w:asciiTheme="minorHAnsi" w:hAnsiTheme="minorHAnsi" w:cstheme="majorHAnsi"/>
          <w:i/>
          <w:iCs/>
          <w:sz w:val="22"/>
          <w:szCs w:val="22"/>
        </w:rPr>
      </w:pPr>
    </w:p>
    <w:p w14:paraId="6C4106EF"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13.º - A</w:t>
      </w:r>
    </w:p>
    <w:p w14:paraId="15B3EE78"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(Difusão de Informações)</w:t>
      </w:r>
    </w:p>
    <w:p w14:paraId="32D03DF2" w14:textId="77777777" w:rsidR="00D143C5" w:rsidRPr="00D143C5" w:rsidRDefault="00D143C5">
      <w:pPr>
        <w:pStyle w:val="ListParagraph"/>
        <w:numPr>
          <w:ilvl w:val="0"/>
          <w:numId w:val="53"/>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A informação relativa a emitentes, legalmente exigida, é enviada para o sistema de difusão de informação da AGMVM, previsto no artigo 27.º do Código do Mercado de Valores Mobiliários, sempre que o meio de divulgação não esteja especialmente determinado. </w:t>
      </w:r>
    </w:p>
    <w:p w14:paraId="79E54A46" w14:textId="77777777" w:rsidR="00D143C5" w:rsidRPr="00D143C5" w:rsidRDefault="00D143C5">
      <w:pPr>
        <w:pStyle w:val="ListParagraph"/>
        <w:numPr>
          <w:ilvl w:val="0"/>
          <w:numId w:val="53"/>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divulgação de informação no sistema de difusão de informação da AGMVM é efetuada em momento não posterior à sua divulgação por outros meios.</w:t>
      </w:r>
    </w:p>
    <w:p w14:paraId="6C5F45B4" w14:textId="77777777" w:rsidR="00D143C5" w:rsidRPr="00D143C5" w:rsidRDefault="00D143C5">
      <w:pPr>
        <w:pStyle w:val="ListParagraph"/>
        <w:numPr>
          <w:ilvl w:val="0"/>
          <w:numId w:val="53"/>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A divulgação das alterações ou retificações à informação divulgada é efetuada pelos mesmos meios e termos da informação a alterar ou retificar.</w:t>
      </w:r>
    </w:p>
    <w:p w14:paraId="1E020859" w14:textId="77777777" w:rsidR="00D143C5" w:rsidRPr="00D143C5" w:rsidRDefault="00D143C5" w:rsidP="00D143C5">
      <w:pPr>
        <w:spacing w:before="0" w:after="0"/>
        <w:rPr>
          <w:rFonts w:asciiTheme="minorHAnsi" w:hAnsiTheme="minorHAnsi" w:cstheme="majorHAnsi"/>
          <w:sz w:val="22"/>
          <w:szCs w:val="22"/>
        </w:rPr>
      </w:pPr>
    </w:p>
    <w:p w14:paraId="4F06FED8"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CAPÍTULO V</w:t>
      </w:r>
    </w:p>
    <w:p w14:paraId="5A6B8D5E"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 xml:space="preserve">Publicidade das ofertas públicas de valores mobiliários </w:t>
      </w:r>
    </w:p>
    <w:p w14:paraId="6B1B3460"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13.º - B</w:t>
      </w:r>
    </w:p>
    <w:p w14:paraId="0DB52FEE"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(Publicidade prévia)</w:t>
      </w:r>
    </w:p>
    <w:p w14:paraId="7AFC640C" w14:textId="77777777" w:rsidR="00D143C5" w:rsidRPr="00D143C5" w:rsidRDefault="00D143C5" w:rsidP="00D143C5">
      <w:pPr>
        <w:spacing w:before="0" w:after="0"/>
        <w:jc w:val="both"/>
        <w:rPr>
          <w:rFonts w:asciiTheme="minorHAnsi" w:hAnsiTheme="minorHAnsi" w:cstheme="majorHAnsi"/>
          <w:sz w:val="22"/>
          <w:szCs w:val="22"/>
        </w:rPr>
      </w:pPr>
      <w:r w:rsidRPr="00D143C5">
        <w:rPr>
          <w:rFonts w:asciiTheme="minorHAnsi" w:hAnsiTheme="minorHAnsi" w:cstheme="majorHAnsi"/>
          <w:sz w:val="22"/>
          <w:szCs w:val="22"/>
        </w:rPr>
        <w:t xml:space="preserve">Quando a AGMVM, após exame preliminar do pedido de aprovação do prospeto ou de registo de oferta pública, considere que a aprovação do prospeto ou o registo da oferta é viável, pode autorizar publicidade anterior à aprovação do prospeto ou à concessão do registo, desde que daí não resulte perturbação para os destinatários ou para o mercado. </w:t>
      </w:r>
    </w:p>
    <w:p w14:paraId="3F970F1B" w14:textId="77777777" w:rsidR="00D143C5" w:rsidRPr="00D143C5" w:rsidRDefault="00D143C5" w:rsidP="00D143C5">
      <w:pPr>
        <w:pStyle w:val="ListParagraph"/>
        <w:spacing w:before="0" w:after="0"/>
        <w:contextualSpacing w:val="0"/>
        <w:jc w:val="both"/>
        <w:rPr>
          <w:rFonts w:asciiTheme="minorHAnsi" w:hAnsiTheme="minorHAnsi" w:cstheme="majorHAnsi"/>
          <w:sz w:val="22"/>
          <w:szCs w:val="22"/>
        </w:rPr>
      </w:pPr>
    </w:p>
    <w:p w14:paraId="212B4445"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13.º - C</w:t>
      </w:r>
    </w:p>
    <w:p w14:paraId="13E6CD28"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(Publicidade)</w:t>
      </w:r>
    </w:p>
    <w:p w14:paraId="62C0F786" w14:textId="77777777" w:rsidR="00BA4D8C" w:rsidRDefault="00D143C5" w:rsidP="00BA4D8C">
      <w:pPr>
        <w:pStyle w:val="ListParagraph"/>
        <w:numPr>
          <w:ilvl w:val="0"/>
          <w:numId w:val="54"/>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 xml:space="preserve">Cabe à entidade emitente, aos intermediários financeiros ou a quaisquer terceiros prestadores de serviços no âmbito da divulgação da oferta pública, garantir que a </w:t>
      </w:r>
      <w:r w:rsidRPr="00D143C5">
        <w:rPr>
          <w:rFonts w:asciiTheme="minorHAnsi" w:hAnsiTheme="minorHAnsi" w:cstheme="majorHAnsi"/>
          <w:sz w:val="22"/>
          <w:szCs w:val="22"/>
        </w:rPr>
        <w:lastRenderedPageBreak/>
        <w:t xml:space="preserve">publicidade feita respeita as normas legais reguladoras da publicidade das ofertas públicas. </w:t>
      </w:r>
    </w:p>
    <w:p w14:paraId="6C574A3E" w14:textId="77777777" w:rsidR="00BA4D8C" w:rsidRDefault="00D143C5" w:rsidP="00BA4D8C">
      <w:pPr>
        <w:pStyle w:val="ListParagraph"/>
        <w:numPr>
          <w:ilvl w:val="0"/>
          <w:numId w:val="54"/>
        </w:numPr>
        <w:spacing w:before="0" w:after="0"/>
        <w:ind w:left="426" w:hanging="426"/>
        <w:contextualSpacing w:val="0"/>
        <w:jc w:val="both"/>
        <w:rPr>
          <w:rFonts w:asciiTheme="minorHAnsi" w:hAnsiTheme="minorHAnsi" w:cstheme="majorHAnsi"/>
          <w:sz w:val="22"/>
          <w:szCs w:val="22"/>
        </w:rPr>
      </w:pPr>
      <w:r w:rsidRPr="00BA4D8C">
        <w:rPr>
          <w:rFonts w:asciiTheme="minorHAnsi" w:hAnsiTheme="minorHAnsi" w:cstheme="majorHAnsi"/>
          <w:sz w:val="22"/>
          <w:szCs w:val="22"/>
        </w:rPr>
        <w:t>A publicidade relativa a ofertas públicas deve:</w:t>
      </w:r>
    </w:p>
    <w:p w14:paraId="2FF1B230" w14:textId="77777777" w:rsidR="00BA4D8C" w:rsidRDefault="00D143C5" w:rsidP="00BA4D8C">
      <w:pPr>
        <w:pStyle w:val="ListParagraph"/>
        <w:numPr>
          <w:ilvl w:val="0"/>
          <w:numId w:val="55"/>
        </w:numPr>
        <w:spacing w:before="0" w:after="0"/>
        <w:contextualSpacing w:val="0"/>
        <w:jc w:val="both"/>
        <w:rPr>
          <w:rFonts w:asciiTheme="minorHAnsi" w:hAnsiTheme="minorHAnsi" w:cstheme="majorHAnsi"/>
          <w:sz w:val="22"/>
          <w:szCs w:val="22"/>
        </w:rPr>
      </w:pPr>
      <w:r w:rsidRPr="00BA4D8C">
        <w:rPr>
          <w:rFonts w:asciiTheme="minorHAnsi" w:hAnsiTheme="minorHAnsi" w:cstheme="majorHAnsi"/>
          <w:sz w:val="22"/>
          <w:szCs w:val="22"/>
        </w:rPr>
        <w:t>Obedecer aos princípios gerais de completude, veracidade, atualidade, clareza, objetividade e licitude, enunciados no artigo 39.º do Código do Mercado de Valores Mobiliários, não podendo induzir o público em erro sobre a verdade dos factos, situações, atividades, negócios, resultados, valores ou expectativas, nem omitindo ou dissimulando informação necessária, em cada caso à correta avaliação da oferta pelos seus destinatários;</w:t>
      </w:r>
    </w:p>
    <w:p w14:paraId="45FF62C2" w14:textId="77777777" w:rsidR="00BA4D8C" w:rsidRDefault="00D143C5" w:rsidP="00BA4D8C">
      <w:pPr>
        <w:pStyle w:val="ListParagraph"/>
        <w:numPr>
          <w:ilvl w:val="0"/>
          <w:numId w:val="55"/>
        </w:numPr>
        <w:spacing w:before="0" w:after="0"/>
        <w:contextualSpacing w:val="0"/>
        <w:jc w:val="both"/>
        <w:rPr>
          <w:rFonts w:asciiTheme="minorHAnsi" w:hAnsiTheme="minorHAnsi" w:cstheme="majorHAnsi"/>
          <w:sz w:val="22"/>
          <w:szCs w:val="22"/>
        </w:rPr>
      </w:pPr>
      <w:r w:rsidRPr="00BA4D8C">
        <w:rPr>
          <w:rFonts w:asciiTheme="minorHAnsi" w:hAnsiTheme="minorHAnsi" w:cstheme="majorHAnsi"/>
          <w:sz w:val="22"/>
          <w:szCs w:val="22"/>
        </w:rPr>
        <w:t xml:space="preserve">Nos casos em que se apresentem as vantagens do investimento, ser redigida em linguagem moderada, advertindo os seus leitores para os riscos do investimento; </w:t>
      </w:r>
    </w:p>
    <w:p w14:paraId="708D42E5" w14:textId="77777777" w:rsidR="00BA4D8C" w:rsidRDefault="00D143C5" w:rsidP="00BA4D8C">
      <w:pPr>
        <w:pStyle w:val="ListParagraph"/>
        <w:numPr>
          <w:ilvl w:val="0"/>
          <w:numId w:val="55"/>
        </w:numPr>
        <w:spacing w:before="0" w:after="0"/>
        <w:contextualSpacing w:val="0"/>
        <w:jc w:val="both"/>
        <w:rPr>
          <w:rFonts w:asciiTheme="minorHAnsi" w:hAnsiTheme="minorHAnsi" w:cstheme="majorHAnsi"/>
          <w:sz w:val="22"/>
          <w:szCs w:val="22"/>
        </w:rPr>
      </w:pPr>
      <w:r w:rsidRPr="00BA4D8C">
        <w:rPr>
          <w:rFonts w:asciiTheme="minorHAnsi" w:hAnsiTheme="minorHAnsi" w:cstheme="majorHAnsi"/>
          <w:sz w:val="22"/>
          <w:szCs w:val="22"/>
        </w:rPr>
        <w:t>Referir expressamente que se trata de material publicitário, diferenciando informações factuais de interpretações, opiniões, projeções e estimativas;</w:t>
      </w:r>
    </w:p>
    <w:p w14:paraId="41886E27" w14:textId="77777777" w:rsidR="00BA4D8C" w:rsidRDefault="00D143C5" w:rsidP="00BA4D8C">
      <w:pPr>
        <w:pStyle w:val="ListParagraph"/>
        <w:numPr>
          <w:ilvl w:val="0"/>
          <w:numId w:val="55"/>
        </w:numPr>
        <w:spacing w:before="0" w:after="0"/>
        <w:contextualSpacing w:val="0"/>
        <w:jc w:val="both"/>
        <w:rPr>
          <w:rFonts w:asciiTheme="minorHAnsi" w:hAnsiTheme="minorHAnsi" w:cstheme="majorHAnsi"/>
          <w:sz w:val="22"/>
          <w:szCs w:val="22"/>
        </w:rPr>
      </w:pPr>
      <w:r w:rsidRPr="00BA4D8C">
        <w:rPr>
          <w:rFonts w:asciiTheme="minorHAnsi" w:hAnsiTheme="minorHAnsi" w:cstheme="majorHAnsi"/>
          <w:sz w:val="22"/>
          <w:szCs w:val="22"/>
        </w:rPr>
        <w:t>Referir à existência ou a disponibilidade futura de prospeto e indicar as modalidades de acesso ao mesmo; e</w:t>
      </w:r>
    </w:p>
    <w:p w14:paraId="661B6BD0" w14:textId="46623B44" w:rsidR="00D143C5" w:rsidRPr="00BA4D8C" w:rsidRDefault="00D143C5" w:rsidP="00BA4D8C">
      <w:pPr>
        <w:pStyle w:val="ListParagraph"/>
        <w:numPr>
          <w:ilvl w:val="0"/>
          <w:numId w:val="55"/>
        </w:numPr>
        <w:spacing w:before="0" w:after="0"/>
        <w:contextualSpacing w:val="0"/>
        <w:jc w:val="both"/>
        <w:rPr>
          <w:rFonts w:asciiTheme="minorHAnsi" w:hAnsiTheme="minorHAnsi" w:cstheme="majorHAnsi"/>
          <w:sz w:val="22"/>
          <w:szCs w:val="22"/>
        </w:rPr>
      </w:pPr>
      <w:r w:rsidRPr="00BA4D8C">
        <w:rPr>
          <w:rFonts w:asciiTheme="minorHAnsi" w:hAnsiTheme="minorHAnsi" w:cstheme="majorHAnsi"/>
          <w:sz w:val="22"/>
          <w:szCs w:val="22"/>
        </w:rPr>
        <w:t>Harmonizar-se com o conteúdo do prospeto, não podendo conter informações diversas ou inconsistentes com as constantes do prospeto.</w:t>
      </w:r>
    </w:p>
    <w:p w14:paraId="4503EC6B" w14:textId="0E4612C1" w:rsidR="00D143C5" w:rsidRPr="0036561E" w:rsidRDefault="00D143C5" w:rsidP="00BA4D8C">
      <w:pPr>
        <w:pStyle w:val="ListParagraph"/>
        <w:numPr>
          <w:ilvl w:val="0"/>
          <w:numId w:val="54"/>
        </w:numPr>
        <w:spacing w:before="0" w:after="0"/>
        <w:ind w:left="426" w:hanging="426"/>
        <w:jc w:val="both"/>
        <w:rPr>
          <w:rFonts w:asciiTheme="minorHAnsi" w:hAnsiTheme="minorHAnsi" w:cstheme="majorHAnsi"/>
          <w:b/>
          <w:bCs/>
          <w:sz w:val="22"/>
          <w:szCs w:val="22"/>
        </w:rPr>
      </w:pPr>
      <w:r w:rsidRPr="0036561E">
        <w:rPr>
          <w:rFonts w:asciiTheme="minorHAnsi" w:hAnsiTheme="minorHAnsi" w:cstheme="majorHAnsi"/>
          <w:sz w:val="22"/>
          <w:szCs w:val="22"/>
        </w:rPr>
        <w:t>À responsabilidade civil pelo conteúdo da informação divulgada em ações publicitárias aplica-se, com as devidas adaptações, o disposto nos artigos 191.º e seguintes do Código do Mercado de Valores Mobiliários.</w:t>
      </w:r>
    </w:p>
    <w:p w14:paraId="4291A741" w14:textId="77777777" w:rsidR="00D143C5" w:rsidRPr="00D143C5" w:rsidRDefault="00D143C5" w:rsidP="00D143C5">
      <w:pPr>
        <w:spacing w:before="0" w:after="0"/>
        <w:jc w:val="center"/>
        <w:rPr>
          <w:rFonts w:asciiTheme="minorHAnsi" w:hAnsiTheme="minorHAnsi" w:cstheme="majorHAnsi"/>
          <w:b/>
          <w:bCs/>
          <w:sz w:val="22"/>
          <w:szCs w:val="22"/>
        </w:rPr>
      </w:pPr>
    </w:p>
    <w:p w14:paraId="68CA2F0B"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13.º - D</w:t>
      </w:r>
    </w:p>
    <w:p w14:paraId="2F7BAF4F"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(Aprovação pela AGMVM)</w:t>
      </w:r>
    </w:p>
    <w:p w14:paraId="4ADD1742" w14:textId="77777777" w:rsidR="0036561E" w:rsidRDefault="00D143C5">
      <w:pPr>
        <w:pStyle w:val="ListParagraph"/>
        <w:numPr>
          <w:ilvl w:val="0"/>
          <w:numId w:val="56"/>
        </w:numPr>
        <w:spacing w:before="0" w:after="0"/>
        <w:ind w:left="426" w:hanging="426"/>
        <w:contextualSpacing w:val="0"/>
        <w:jc w:val="both"/>
        <w:rPr>
          <w:rFonts w:asciiTheme="minorHAnsi" w:hAnsiTheme="minorHAnsi" w:cstheme="majorHAnsi"/>
          <w:sz w:val="22"/>
          <w:szCs w:val="22"/>
        </w:rPr>
      </w:pPr>
      <w:r w:rsidRPr="00D143C5">
        <w:rPr>
          <w:rFonts w:asciiTheme="minorHAnsi" w:hAnsiTheme="minorHAnsi" w:cstheme="majorHAnsi"/>
          <w:sz w:val="22"/>
          <w:szCs w:val="22"/>
        </w:rPr>
        <w:t>Todo o material publicitário relacionado com a oferta pública está sujeito à aprovação prévia pela AGMVM.</w:t>
      </w:r>
    </w:p>
    <w:p w14:paraId="2BB345BA" w14:textId="77777777" w:rsidR="0036561E" w:rsidRDefault="00D143C5">
      <w:pPr>
        <w:pStyle w:val="ListParagraph"/>
        <w:numPr>
          <w:ilvl w:val="0"/>
          <w:numId w:val="56"/>
        </w:numPr>
        <w:spacing w:before="0" w:after="0"/>
        <w:ind w:left="426" w:hanging="426"/>
        <w:contextualSpacing w:val="0"/>
        <w:jc w:val="both"/>
        <w:rPr>
          <w:rFonts w:asciiTheme="minorHAnsi" w:hAnsiTheme="minorHAnsi" w:cstheme="majorHAnsi"/>
          <w:sz w:val="22"/>
          <w:szCs w:val="22"/>
        </w:rPr>
      </w:pPr>
      <w:r w:rsidRPr="0036561E">
        <w:rPr>
          <w:rFonts w:asciiTheme="minorHAnsi" w:hAnsiTheme="minorHAnsi" w:cstheme="majorHAnsi"/>
          <w:sz w:val="22"/>
          <w:szCs w:val="22"/>
        </w:rPr>
        <w:t>A AGMVM deverá pronunciar-se no prazo de 8 dias úteis subsequentes à data em que receba o material publicitário.</w:t>
      </w:r>
    </w:p>
    <w:p w14:paraId="2680B8E7" w14:textId="77777777" w:rsidR="0036561E" w:rsidRDefault="007B2B07">
      <w:pPr>
        <w:pStyle w:val="ListParagraph"/>
        <w:numPr>
          <w:ilvl w:val="0"/>
          <w:numId w:val="56"/>
        </w:numPr>
        <w:spacing w:before="0" w:after="0"/>
        <w:ind w:left="426" w:hanging="426"/>
        <w:contextualSpacing w:val="0"/>
        <w:jc w:val="both"/>
        <w:rPr>
          <w:rFonts w:asciiTheme="minorHAnsi" w:hAnsiTheme="minorHAnsi" w:cstheme="majorHAnsi"/>
          <w:sz w:val="22"/>
          <w:szCs w:val="22"/>
        </w:rPr>
      </w:pPr>
      <w:r w:rsidRPr="0036561E">
        <w:rPr>
          <w:rFonts w:asciiTheme="minorHAnsi" w:hAnsiTheme="minorHAnsi" w:cstheme="majorHAnsi"/>
          <w:sz w:val="22"/>
          <w:szCs w:val="22"/>
        </w:rPr>
        <w:t>Quando o material publicitário é submetido à aprovação prévia da AGMVM simultaneamente com o prospeto, ou durante o prazo da sua aprovação, este suspende-se pelo período estritamente necessário à aprovação da publicidade, até ao limite previsto no número anterior.</w:t>
      </w:r>
    </w:p>
    <w:p w14:paraId="2C460687" w14:textId="77777777" w:rsidR="00E67ED0" w:rsidRDefault="00D143C5">
      <w:pPr>
        <w:pStyle w:val="ListParagraph"/>
        <w:numPr>
          <w:ilvl w:val="0"/>
          <w:numId w:val="56"/>
        </w:numPr>
        <w:spacing w:before="0" w:after="0"/>
        <w:ind w:left="426" w:hanging="426"/>
        <w:contextualSpacing w:val="0"/>
        <w:jc w:val="both"/>
        <w:rPr>
          <w:rFonts w:asciiTheme="minorHAnsi" w:hAnsiTheme="minorHAnsi" w:cstheme="majorHAnsi"/>
          <w:sz w:val="22"/>
          <w:szCs w:val="22"/>
        </w:rPr>
      </w:pPr>
      <w:r w:rsidRPr="0036561E">
        <w:rPr>
          <w:rFonts w:asciiTheme="minorHAnsi" w:hAnsiTheme="minorHAnsi" w:cstheme="majorHAnsi"/>
          <w:sz w:val="22"/>
          <w:szCs w:val="22"/>
        </w:rPr>
        <w:t>A AGMVM indefere o pedido de aprovação sempre que a publicidade não respeite o disposto nos artigos anteriores.</w:t>
      </w:r>
    </w:p>
    <w:p w14:paraId="59BC4E16" w14:textId="77777777" w:rsidR="00E67ED0" w:rsidRDefault="00D143C5">
      <w:pPr>
        <w:pStyle w:val="ListParagraph"/>
        <w:numPr>
          <w:ilvl w:val="0"/>
          <w:numId w:val="56"/>
        </w:numPr>
        <w:spacing w:before="0" w:after="0"/>
        <w:ind w:left="426" w:hanging="426"/>
        <w:contextualSpacing w:val="0"/>
        <w:jc w:val="both"/>
        <w:rPr>
          <w:rFonts w:asciiTheme="minorHAnsi" w:hAnsiTheme="minorHAnsi" w:cstheme="majorHAnsi"/>
          <w:sz w:val="22"/>
          <w:szCs w:val="22"/>
        </w:rPr>
      </w:pPr>
      <w:r w:rsidRPr="00E67ED0">
        <w:rPr>
          <w:rFonts w:asciiTheme="minorHAnsi" w:hAnsiTheme="minorHAnsi" w:cstheme="majorHAnsi"/>
          <w:sz w:val="22"/>
          <w:szCs w:val="22"/>
        </w:rPr>
        <w:lastRenderedPageBreak/>
        <w:t>A AGMVM deve, relativamente à publicidade que não respeite o disposto nos artigos anteriores, ordenar as modificações que se revelem necessárias, notificando o requerente para proceder à introdução destas.</w:t>
      </w:r>
    </w:p>
    <w:p w14:paraId="2DD75D92" w14:textId="6A62574E" w:rsidR="00D143C5" w:rsidRPr="00E67ED0" w:rsidRDefault="00D143C5">
      <w:pPr>
        <w:pStyle w:val="ListParagraph"/>
        <w:numPr>
          <w:ilvl w:val="0"/>
          <w:numId w:val="56"/>
        </w:numPr>
        <w:spacing w:before="0" w:after="0"/>
        <w:ind w:left="426" w:hanging="426"/>
        <w:contextualSpacing w:val="0"/>
        <w:jc w:val="both"/>
        <w:rPr>
          <w:rFonts w:asciiTheme="minorHAnsi" w:hAnsiTheme="minorHAnsi" w:cstheme="majorHAnsi"/>
          <w:sz w:val="22"/>
          <w:szCs w:val="22"/>
        </w:rPr>
      </w:pPr>
      <w:r w:rsidRPr="00E67ED0">
        <w:rPr>
          <w:rFonts w:asciiTheme="minorHAnsi" w:hAnsiTheme="minorHAnsi" w:cstheme="majorHAnsi"/>
          <w:sz w:val="22"/>
          <w:szCs w:val="22"/>
        </w:rPr>
        <w:t>A introdução das modificações referidas pela AGMVM após apreciação do material publicitário apresentado dispensa a sua posterior aprovação pela AGMVM.</w:t>
      </w:r>
    </w:p>
    <w:p w14:paraId="3A2D79D7" w14:textId="280C7A69" w:rsidR="00D143C5" w:rsidRPr="00D143C5" w:rsidRDefault="00D143C5" w:rsidP="00D143C5">
      <w:pPr>
        <w:spacing w:before="0" w:after="0"/>
        <w:jc w:val="both"/>
        <w:rPr>
          <w:rFonts w:asciiTheme="minorHAnsi" w:hAnsiTheme="minorHAnsi" w:cstheme="majorHAnsi"/>
          <w:sz w:val="22"/>
          <w:szCs w:val="22"/>
        </w:rPr>
      </w:pPr>
    </w:p>
    <w:p w14:paraId="2F03F9C3" w14:textId="098D8868" w:rsidR="007D0007" w:rsidRDefault="00216D7C" w:rsidP="00D143C5">
      <w:pPr>
        <w:spacing w:before="0" w:after="0"/>
        <w:jc w:val="center"/>
        <w:rPr>
          <w:rFonts w:asciiTheme="minorHAnsi" w:hAnsiTheme="minorHAnsi" w:cstheme="majorHAnsi"/>
          <w:sz w:val="22"/>
          <w:szCs w:val="22"/>
        </w:rPr>
      </w:pPr>
      <w:r>
        <w:rPr>
          <w:rFonts w:asciiTheme="minorHAnsi" w:hAnsiTheme="minorHAnsi" w:cstheme="majorHAnsi"/>
          <w:sz w:val="22"/>
          <w:szCs w:val="22"/>
        </w:rPr>
        <w:t>CAPÍTULO</w:t>
      </w:r>
      <w:r w:rsidR="007D0007">
        <w:rPr>
          <w:rFonts w:asciiTheme="minorHAnsi" w:hAnsiTheme="minorHAnsi" w:cstheme="majorHAnsi"/>
          <w:sz w:val="22"/>
          <w:szCs w:val="22"/>
        </w:rPr>
        <w:t xml:space="preserve"> VI</w:t>
      </w:r>
    </w:p>
    <w:p w14:paraId="7B0396F4" w14:textId="15B6BCCD" w:rsidR="007D0007" w:rsidRPr="00216D7C" w:rsidRDefault="007D0007" w:rsidP="00D143C5">
      <w:pPr>
        <w:spacing w:before="0" w:after="0"/>
        <w:jc w:val="center"/>
        <w:rPr>
          <w:rFonts w:asciiTheme="minorHAnsi" w:hAnsiTheme="minorHAnsi" w:cstheme="majorHAnsi"/>
          <w:b/>
          <w:bCs/>
          <w:sz w:val="22"/>
          <w:szCs w:val="22"/>
        </w:rPr>
      </w:pPr>
      <w:r w:rsidRPr="00216D7C">
        <w:rPr>
          <w:rFonts w:asciiTheme="minorHAnsi" w:hAnsiTheme="minorHAnsi" w:cstheme="majorHAnsi"/>
          <w:b/>
          <w:bCs/>
          <w:sz w:val="22"/>
          <w:szCs w:val="22"/>
        </w:rPr>
        <w:t>Disposições Finais</w:t>
      </w:r>
    </w:p>
    <w:p w14:paraId="7DA7F1BD" w14:textId="72512BA3"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14.º</w:t>
      </w:r>
    </w:p>
    <w:p w14:paraId="2EF1C830"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(Norma revogatória)</w:t>
      </w:r>
    </w:p>
    <w:p w14:paraId="0C999BE7" w14:textId="77777777" w:rsidR="00D143C5" w:rsidRPr="00D143C5" w:rsidRDefault="00D143C5" w:rsidP="00D143C5">
      <w:pPr>
        <w:spacing w:before="0" w:after="0"/>
        <w:jc w:val="both"/>
        <w:rPr>
          <w:rFonts w:asciiTheme="minorHAnsi" w:hAnsiTheme="minorHAnsi" w:cstheme="majorHAnsi"/>
          <w:sz w:val="22"/>
          <w:szCs w:val="22"/>
        </w:rPr>
      </w:pPr>
      <w:r w:rsidRPr="00D143C5">
        <w:rPr>
          <w:rFonts w:asciiTheme="minorHAnsi" w:hAnsiTheme="minorHAnsi" w:cstheme="majorHAnsi"/>
          <w:sz w:val="22"/>
          <w:szCs w:val="22"/>
        </w:rPr>
        <w:t>É revogado o Regulamento n.º 1/2000, de 27 de novembro.</w:t>
      </w:r>
    </w:p>
    <w:p w14:paraId="7BFEA4D0" w14:textId="77777777" w:rsidR="00D143C5" w:rsidRPr="00D143C5" w:rsidRDefault="00D143C5" w:rsidP="00D143C5">
      <w:pPr>
        <w:spacing w:before="0" w:after="0"/>
        <w:jc w:val="center"/>
        <w:rPr>
          <w:rFonts w:asciiTheme="minorHAnsi" w:hAnsiTheme="minorHAnsi" w:cstheme="majorHAnsi"/>
          <w:sz w:val="22"/>
          <w:szCs w:val="22"/>
        </w:rPr>
      </w:pPr>
    </w:p>
    <w:p w14:paraId="7305ACBB" w14:textId="77777777" w:rsidR="00D143C5" w:rsidRPr="00D143C5" w:rsidRDefault="00D143C5" w:rsidP="00D143C5">
      <w:pPr>
        <w:spacing w:before="0" w:after="0"/>
        <w:jc w:val="center"/>
        <w:rPr>
          <w:rFonts w:asciiTheme="minorHAnsi" w:hAnsiTheme="minorHAnsi" w:cstheme="majorHAnsi"/>
          <w:sz w:val="22"/>
          <w:szCs w:val="22"/>
        </w:rPr>
      </w:pPr>
      <w:r w:rsidRPr="00D143C5">
        <w:rPr>
          <w:rFonts w:asciiTheme="minorHAnsi" w:hAnsiTheme="minorHAnsi" w:cstheme="majorHAnsi"/>
          <w:sz w:val="22"/>
          <w:szCs w:val="22"/>
        </w:rPr>
        <w:t>Artigo 15.º</w:t>
      </w:r>
    </w:p>
    <w:p w14:paraId="3BC074CD" w14:textId="77777777" w:rsidR="00D143C5" w:rsidRPr="00D143C5" w:rsidRDefault="00D143C5" w:rsidP="00D143C5">
      <w:pPr>
        <w:spacing w:before="0" w:after="0"/>
        <w:jc w:val="center"/>
        <w:rPr>
          <w:rFonts w:asciiTheme="minorHAnsi" w:hAnsiTheme="minorHAnsi" w:cstheme="majorHAnsi"/>
          <w:b/>
          <w:bCs/>
          <w:sz w:val="22"/>
          <w:szCs w:val="22"/>
        </w:rPr>
      </w:pPr>
      <w:r w:rsidRPr="00D143C5">
        <w:rPr>
          <w:rFonts w:asciiTheme="minorHAnsi" w:hAnsiTheme="minorHAnsi" w:cstheme="majorHAnsi"/>
          <w:b/>
          <w:bCs/>
          <w:sz w:val="22"/>
          <w:szCs w:val="22"/>
        </w:rPr>
        <w:t>(Entrada em vigor)</w:t>
      </w:r>
    </w:p>
    <w:p w14:paraId="614DA17B" w14:textId="77777777" w:rsidR="00D143C5" w:rsidRDefault="00D143C5" w:rsidP="00D143C5">
      <w:pPr>
        <w:spacing w:before="0" w:after="0"/>
        <w:jc w:val="both"/>
        <w:rPr>
          <w:rFonts w:asciiTheme="minorHAnsi" w:hAnsiTheme="minorHAnsi" w:cstheme="majorHAnsi"/>
          <w:sz w:val="22"/>
          <w:szCs w:val="22"/>
        </w:rPr>
      </w:pPr>
      <w:r w:rsidRPr="00D143C5">
        <w:rPr>
          <w:rFonts w:asciiTheme="minorHAnsi" w:hAnsiTheme="minorHAnsi" w:cstheme="majorHAnsi"/>
          <w:sz w:val="22"/>
          <w:szCs w:val="22"/>
        </w:rPr>
        <w:t>O presente regulamento entra em vigor no dia seguinte ao da sua publicação no Boletim Oficial.</w:t>
      </w:r>
    </w:p>
    <w:p w14:paraId="7A38D0AF" w14:textId="77777777" w:rsidR="00D143C5" w:rsidRPr="00D371A3" w:rsidRDefault="00D143C5" w:rsidP="00D143C5">
      <w:pPr>
        <w:spacing w:before="0" w:after="0"/>
        <w:jc w:val="both"/>
        <w:rPr>
          <w:rFonts w:asciiTheme="minorHAnsi" w:hAnsiTheme="minorHAnsi" w:cstheme="majorHAnsi"/>
          <w:sz w:val="22"/>
          <w:szCs w:val="22"/>
        </w:rPr>
      </w:pPr>
    </w:p>
    <w:p w14:paraId="45F91703" w14:textId="77777777" w:rsidR="00214EAC" w:rsidRPr="00D371A3" w:rsidRDefault="00214EAC" w:rsidP="00214EAC">
      <w:pPr>
        <w:jc w:val="center"/>
        <w:rPr>
          <w:rFonts w:asciiTheme="minorHAnsi" w:hAnsiTheme="minorHAnsi" w:cstheme="majorHAnsi"/>
          <w:b/>
          <w:bCs/>
          <w:sz w:val="22"/>
          <w:szCs w:val="22"/>
        </w:rPr>
      </w:pPr>
      <w:r w:rsidRPr="00D371A3">
        <w:rPr>
          <w:rFonts w:asciiTheme="minorHAnsi" w:hAnsiTheme="minorHAnsi" w:cstheme="majorHAnsi"/>
          <w:b/>
          <w:bCs/>
          <w:sz w:val="22"/>
          <w:szCs w:val="22"/>
        </w:rPr>
        <w:t>ANEXO 1</w:t>
      </w:r>
    </w:p>
    <w:p w14:paraId="7FF4B88F" w14:textId="77777777" w:rsidR="00214EAC" w:rsidRPr="00D371A3" w:rsidRDefault="00214EAC" w:rsidP="00214EAC">
      <w:pPr>
        <w:jc w:val="center"/>
        <w:rPr>
          <w:rFonts w:asciiTheme="minorHAnsi" w:hAnsiTheme="minorHAnsi" w:cstheme="majorHAnsi"/>
          <w:b/>
          <w:bCs/>
          <w:sz w:val="22"/>
          <w:szCs w:val="22"/>
        </w:rPr>
      </w:pPr>
      <w:r w:rsidRPr="00D371A3">
        <w:rPr>
          <w:rFonts w:asciiTheme="minorHAnsi" w:hAnsiTheme="minorHAnsi" w:cstheme="majorHAnsi"/>
          <w:b/>
          <w:bCs/>
          <w:sz w:val="22"/>
          <w:szCs w:val="22"/>
        </w:rPr>
        <w:t>Prospeto relativo a ofertas públicas de aquisição de valores mobiliários</w:t>
      </w:r>
    </w:p>
    <w:p w14:paraId="6A594A6C" w14:textId="77777777" w:rsidR="00214EAC" w:rsidRPr="00D371A3" w:rsidRDefault="00214EAC" w:rsidP="00214EAC">
      <w:pPr>
        <w:jc w:val="center"/>
        <w:rPr>
          <w:rFonts w:asciiTheme="minorHAnsi" w:hAnsiTheme="minorHAnsi" w:cstheme="majorHAnsi"/>
          <w:sz w:val="22"/>
          <w:szCs w:val="22"/>
        </w:rPr>
      </w:pPr>
      <w:r w:rsidRPr="00D371A3">
        <w:rPr>
          <w:rFonts w:asciiTheme="minorHAnsi" w:hAnsiTheme="minorHAnsi" w:cstheme="majorHAnsi"/>
          <w:sz w:val="22"/>
          <w:szCs w:val="22"/>
        </w:rPr>
        <w:t>CAPÍTULO 0</w:t>
      </w:r>
    </w:p>
    <w:p w14:paraId="7E88F077" w14:textId="77777777" w:rsidR="00214EAC" w:rsidRPr="00214EAC" w:rsidRDefault="00214EAC" w:rsidP="00214EAC">
      <w:pPr>
        <w:jc w:val="center"/>
        <w:rPr>
          <w:rFonts w:asciiTheme="minorHAnsi" w:hAnsiTheme="minorHAnsi" w:cstheme="majorHAnsi"/>
          <w:b/>
          <w:bCs/>
          <w:sz w:val="22"/>
          <w:szCs w:val="22"/>
        </w:rPr>
      </w:pPr>
      <w:r w:rsidRPr="00214EAC">
        <w:rPr>
          <w:rFonts w:asciiTheme="minorHAnsi" w:hAnsiTheme="minorHAnsi" w:cstheme="majorHAnsi"/>
          <w:b/>
          <w:bCs/>
          <w:sz w:val="22"/>
          <w:szCs w:val="22"/>
        </w:rPr>
        <w:t>Advertências/introdução</w:t>
      </w:r>
    </w:p>
    <w:p w14:paraId="667E0043"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0.1.</w:t>
      </w:r>
      <w:r w:rsidRPr="00214EAC">
        <w:rPr>
          <w:rFonts w:asciiTheme="minorHAnsi" w:hAnsiTheme="minorHAnsi" w:cstheme="majorHAnsi"/>
          <w:sz w:val="22"/>
          <w:szCs w:val="22"/>
        </w:rPr>
        <w:tab/>
        <w:t>Resumo das características da operação - breve descrição da operação, nomeadamente, descrição sintética das condições de eficácia a que a oferta fica sujeita, quantidade mínima e máxima de valores mobiliários que o oferente se propõe adquirir, contrapartida oferecida, critérios de rateio.</w:t>
      </w:r>
    </w:p>
    <w:p w14:paraId="0ADCEE13"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0.2.</w:t>
      </w:r>
      <w:r w:rsidRPr="00214EAC">
        <w:rPr>
          <w:rFonts w:asciiTheme="minorHAnsi" w:hAnsiTheme="minorHAnsi" w:cstheme="majorHAnsi"/>
          <w:sz w:val="22"/>
          <w:szCs w:val="22"/>
        </w:rPr>
        <w:tab/>
        <w:t>Efeitos do registo:</w:t>
      </w:r>
    </w:p>
    <w:p w14:paraId="58A5F950"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O registo de oferta pública de aquisição implica a aprovação do respetivo prospeto e baseia-se em critérios de legalidade.</w:t>
      </w:r>
    </w:p>
    <w:p w14:paraId="725A448E"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Referência a que a aprovação do projeto e o registo não envolvem qualquer garantia quanto ao conteúdo da informação, à situação económica ou financeira do oferente, do emitente ou do garante, à viabilidade da oferta ou à qualidade dos valores mobiliários.</w:t>
      </w:r>
    </w:p>
    <w:p w14:paraId="362826F6" w14:textId="597867E9" w:rsidR="00214EAC" w:rsidRPr="00214EAC" w:rsidRDefault="00214EAC" w:rsidP="00750A21">
      <w:pPr>
        <w:rPr>
          <w:rFonts w:asciiTheme="minorHAnsi" w:hAnsiTheme="minorHAnsi" w:cstheme="majorHAnsi"/>
          <w:sz w:val="22"/>
          <w:szCs w:val="22"/>
        </w:rPr>
      </w:pPr>
      <w:r w:rsidRPr="00214EAC">
        <w:rPr>
          <w:rFonts w:asciiTheme="minorHAnsi" w:hAnsiTheme="minorHAnsi" w:cstheme="majorHAnsi"/>
          <w:sz w:val="22"/>
          <w:szCs w:val="22"/>
        </w:rPr>
        <w:lastRenderedPageBreak/>
        <w:t>Enumeração dos intermediários financeiros responsáveis pela oferta, com explicitação das obrigações por todos assumidas nos termos do artigo 186.º, n.º 3, do Código do Mercado de Valores Mobiliários.</w:t>
      </w:r>
    </w:p>
    <w:p w14:paraId="3D6B7B3E" w14:textId="77777777" w:rsidR="00214EAC" w:rsidRPr="00214EAC" w:rsidRDefault="00214EAC" w:rsidP="00214EAC">
      <w:pPr>
        <w:jc w:val="center"/>
        <w:rPr>
          <w:rFonts w:asciiTheme="minorHAnsi" w:hAnsiTheme="minorHAnsi" w:cstheme="majorHAnsi"/>
          <w:sz w:val="22"/>
          <w:szCs w:val="22"/>
        </w:rPr>
      </w:pPr>
      <w:r w:rsidRPr="00214EAC">
        <w:rPr>
          <w:rFonts w:asciiTheme="minorHAnsi" w:hAnsiTheme="minorHAnsi" w:cstheme="majorHAnsi"/>
          <w:sz w:val="22"/>
          <w:szCs w:val="22"/>
        </w:rPr>
        <w:t>CAPÍTULO 1</w:t>
      </w:r>
    </w:p>
    <w:p w14:paraId="5F63C520" w14:textId="77777777" w:rsidR="00214EAC" w:rsidRPr="00214EAC" w:rsidRDefault="00214EAC" w:rsidP="00214EAC">
      <w:pPr>
        <w:jc w:val="center"/>
        <w:rPr>
          <w:rFonts w:asciiTheme="minorHAnsi" w:hAnsiTheme="minorHAnsi" w:cstheme="majorHAnsi"/>
          <w:b/>
          <w:bCs/>
          <w:sz w:val="22"/>
          <w:szCs w:val="22"/>
        </w:rPr>
      </w:pPr>
      <w:r w:rsidRPr="00214EAC">
        <w:rPr>
          <w:rFonts w:asciiTheme="minorHAnsi" w:hAnsiTheme="minorHAnsi" w:cstheme="majorHAnsi"/>
          <w:b/>
          <w:bCs/>
          <w:sz w:val="22"/>
          <w:szCs w:val="22"/>
        </w:rPr>
        <w:t>Responsáveis pela informação</w:t>
      </w:r>
    </w:p>
    <w:p w14:paraId="118E4108"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Identificação dos responsáveis – identificação das pessoas responsáveis pelo prospeto e do âmbito da sua responsabilidade, com referência expressa aos termos do artigo 191.º, do Código do Mercado de Valores Mobiliários.</w:t>
      </w:r>
    </w:p>
    <w:p w14:paraId="196192AC" w14:textId="77777777" w:rsidR="00214EAC" w:rsidRPr="00214EAC" w:rsidRDefault="00214EAC" w:rsidP="00214EAC">
      <w:pPr>
        <w:jc w:val="center"/>
        <w:rPr>
          <w:rFonts w:asciiTheme="minorHAnsi" w:hAnsiTheme="minorHAnsi" w:cstheme="majorHAnsi"/>
          <w:sz w:val="22"/>
          <w:szCs w:val="22"/>
        </w:rPr>
      </w:pPr>
      <w:r w:rsidRPr="00214EAC">
        <w:rPr>
          <w:rFonts w:asciiTheme="minorHAnsi" w:hAnsiTheme="minorHAnsi" w:cstheme="majorHAnsi"/>
          <w:sz w:val="22"/>
          <w:szCs w:val="22"/>
        </w:rPr>
        <w:t>CAPÍTULO 2</w:t>
      </w:r>
    </w:p>
    <w:p w14:paraId="4F447DE4" w14:textId="77777777" w:rsidR="00214EAC" w:rsidRPr="00214EAC" w:rsidRDefault="00214EAC" w:rsidP="00214EAC">
      <w:pPr>
        <w:jc w:val="center"/>
        <w:rPr>
          <w:rFonts w:asciiTheme="minorHAnsi" w:hAnsiTheme="minorHAnsi" w:cstheme="majorHAnsi"/>
          <w:b/>
          <w:bCs/>
          <w:sz w:val="22"/>
          <w:szCs w:val="22"/>
        </w:rPr>
      </w:pPr>
      <w:r w:rsidRPr="00214EAC">
        <w:rPr>
          <w:rFonts w:asciiTheme="minorHAnsi" w:hAnsiTheme="minorHAnsi" w:cstheme="majorHAnsi"/>
          <w:b/>
          <w:bCs/>
          <w:sz w:val="22"/>
          <w:szCs w:val="22"/>
        </w:rPr>
        <w:t>Descrição da oferta</w:t>
      </w:r>
    </w:p>
    <w:p w14:paraId="119E7085"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2.1.</w:t>
      </w:r>
      <w:r w:rsidRPr="00214EAC">
        <w:rPr>
          <w:rFonts w:asciiTheme="minorHAnsi" w:hAnsiTheme="minorHAnsi" w:cstheme="majorHAnsi"/>
          <w:sz w:val="22"/>
          <w:szCs w:val="22"/>
        </w:rPr>
        <w:tab/>
        <w:t>Montante e natureza da operação – descrição e indicação do montante global e da natureza da operação, nomeadamente, carácter geral ou parcial da oferta.</w:t>
      </w:r>
    </w:p>
    <w:p w14:paraId="064F45E2"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2.2.</w:t>
      </w:r>
      <w:r w:rsidRPr="00214EAC">
        <w:rPr>
          <w:rFonts w:asciiTheme="minorHAnsi" w:hAnsiTheme="minorHAnsi" w:cstheme="majorHAnsi"/>
          <w:sz w:val="22"/>
          <w:szCs w:val="22"/>
        </w:rPr>
        <w:tab/>
        <w:t>Montante, natureza e categoria de valores mobiliários objeto da oferta - indicação das quantidades mínima e máxima e natureza e categoria dos valores mobiliários objeto da oferta.</w:t>
      </w:r>
    </w:p>
    <w:p w14:paraId="2A389EFB"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2.3.</w:t>
      </w:r>
      <w:r w:rsidRPr="00214EAC">
        <w:rPr>
          <w:rFonts w:asciiTheme="minorHAnsi" w:hAnsiTheme="minorHAnsi" w:cstheme="majorHAnsi"/>
          <w:sz w:val="22"/>
          <w:szCs w:val="22"/>
        </w:rPr>
        <w:tab/>
        <w:t>Contrapartida oferecida e sua justificação – justificação do valor da contrapartida, especificando os métodos de cálculo adotados na sua determinação e os fatores e dados em que essa determinação se baseou.</w:t>
      </w:r>
    </w:p>
    <w:p w14:paraId="5937DFA5"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2.4.</w:t>
      </w:r>
      <w:r w:rsidRPr="00214EAC">
        <w:rPr>
          <w:rFonts w:asciiTheme="minorHAnsi" w:hAnsiTheme="minorHAnsi" w:cstheme="majorHAnsi"/>
          <w:sz w:val="22"/>
          <w:szCs w:val="22"/>
        </w:rPr>
        <w:tab/>
        <w:t>Modo de pagamento de contrapartida – indicação do modo de pagamento da contrapartida, nomeadamente, no caso referido na alínea k), do artigo 231.º, n.º 1, do Código do Mercado de Valores Mobiliários.</w:t>
      </w:r>
    </w:p>
    <w:p w14:paraId="4F8B9C53"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2.5.</w:t>
      </w:r>
      <w:r w:rsidRPr="00214EAC">
        <w:rPr>
          <w:rFonts w:asciiTheme="minorHAnsi" w:hAnsiTheme="minorHAnsi" w:cstheme="majorHAnsi"/>
          <w:sz w:val="22"/>
          <w:szCs w:val="22"/>
        </w:rPr>
        <w:tab/>
        <w:t>Caução ou garantia da contrapartida:</w:t>
      </w:r>
    </w:p>
    <w:p w14:paraId="39F8FEC2"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Se a contrapartida consistir em dinheiro, o oferente deve, previamente ao registo da oferta, depositar o montante total em instituição de crédito ou apresentar garantia bancária adequada.</w:t>
      </w:r>
    </w:p>
    <w:p w14:paraId="205233D1"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Os valores mobiliários oferecidos como contrapartida, que já tenham sido emitidos, devem ser registados ou depositados à ordem do oferente em sistema centralizado ou junto de intermediário financeiro, procedendo-se ao seu bloqueio.</w:t>
      </w:r>
    </w:p>
    <w:p w14:paraId="0C9A9C84"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Indicação da entidade em que está depositada a contrapartida em dinheiro ou que prestou a garantia bancária do seu pagamento;</w:t>
      </w:r>
    </w:p>
    <w:p w14:paraId="22732149"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lastRenderedPageBreak/>
        <w:t>Se os valores mobiliários oferecidos como contrapartida já estiverem emitidos, indicação de ter sido efetuado o seu bloqueio.</w:t>
      </w:r>
    </w:p>
    <w:p w14:paraId="35D0C33D"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2.6.</w:t>
      </w:r>
      <w:r w:rsidRPr="00214EAC">
        <w:rPr>
          <w:rFonts w:asciiTheme="minorHAnsi" w:hAnsiTheme="minorHAnsi" w:cstheme="majorHAnsi"/>
          <w:sz w:val="22"/>
          <w:szCs w:val="22"/>
        </w:rPr>
        <w:tab/>
        <w:t>Modalidade da oferta:</w:t>
      </w:r>
    </w:p>
    <w:p w14:paraId="24DECD35"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Indicação de eventuais condições de eficácia a que a oferta fique sujeita;</w:t>
      </w:r>
    </w:p>
    <w:p w14:paraId="12734020"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Contendo a contrapartida uma opção em dinheiro ou em valores mobiliários, condições do exercício dessa opção;</w:t>
      </w:r>
    </w:p>
    <w:p w14:paraId="6A6FC53E"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Indicação da possibilidade de existência de rateio e do seu modo de aplicação, bem como, dos critérios para arredondamento;</w:t>
      </w:r>
    </w:p>
    <w:p w14:paraId="5CEECF83"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Indicação de quaisquer despesas, taxas ou impostos que devam ser suportados pelos destinatários da oferta.</w:t>
      </w:r>
    </w:p>
    <w:p w14:paraId="509BB552"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2.7.</w:t>
      </w:r>
      <w:r w:rsidRPr="00214EAC">
        <w:rPr>
          <w:rFonts w:asciiTheme="minorHAnsi" w:hAnsiTheme="minorHAnsi" w:cstheme="majorHAnsi"/>
          <w:sz w:val="22"/>
          <w:szCs w:val="22"/>
        </w:rPr>
        <w:tab/>
        <w:t>Assistência:</w:t>
      </w:r>
    </w:p>
    <w:p w14:paraId="0087F7BD"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Denominação e sedes sociais dos intermediários financeiros responsáveis pela oferta; Indicação dos participantes no consórcio financeiro que tenha assegurado a assistência; Condições gerais do contrato de assistência.</w:t>
      </w:r>
    </w:p>
    <w:p w14:paraId="7B37C52E"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2.8.</w:t>
      </w:r>
      <w:r w:rsidRPr="00214EAC">
        <w:rPr>
          <w:rFonts w:asciiTheme="minorHAnsi" w:hAnsiTheme="minorHAnsi" w:cstheme="majorHAnsi"/>
          <w:sz w:val="22"/>
          <w:szCs w:val="22"/>
        </w:rPr>
        <w:tab/>
        <w:t>Objetivos da aquisição:</w:t>
      </w:r>
    </w:p>
    <w:p w14:paraId="25946668"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Informação sobre os objetivos da aquisição, designadamente, quanto à manutenção da negociação em mercado regulamentado dos valores mobiliários que são objeto da oferta, à manutenção da qualidade de sociedade emitente de ações admitidas à negociação em mercado regulamentado, à continuidade ou modificação da atividade empresarial desenvolvida pela sociedade visada e por sociedades que com esta estejam em relação de domínio ou de grupo e à política de pessoal e de estratégia financeira;</w:t>
      </w:r>
    </w:p>
    <w:p w14:paraId="492969FD"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Descrição das possíveis implicações do sucesso da oferta sobre a situação financeira do oferente.</w:t>
      </w:r>
    </w:p>
    <w:p w14:paraId="54D3F051"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2.9.</w:t>
      </w:r>
      <w:r w:rsidRPr="00214EAC">
        <w:rPr>
          <w:rFonts w:asciiTheme="minorHAnsi" w:hAnsiTheme="minorHAnsi" w:cstheme="majorHAnsi"/>
          <w:sz w:val="22"/>
          <w:szCs w:val="22"/>
        </w:rPr>
        <w:tab/>
        <w:t>Declarações de aceitação:</w:t>
      </w:r>
    </w:p>
    <w:p w14:paraId="61B7325C"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Indicação das datas e horas de início e de encerramento da oferta, com indicação expressa da última data e hora até às quais as aceitações podem ser recebidas;</w:t>
      </w:r>
    </w:p>
    <w:p w14:paraId="4C13D295"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Indicação do modo como os destinatários da oferta devem proceder à sua aceitação;</w:t>
      </w:r>
    </w:p>
    <w:p w14:paraId="2F826BD5"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Indicação da bolsa ou bolsas onde a operação se executará e indicação dos locais onde podem ser transmitidas declarações de aceitação da oferta;</w:t>
      </w:r>
    </w:p>
    <w:p w14:paraId="396F8BB8"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lastRenderedPageBreak/>
        <w:t>Menção do direito do destinatário da oferta de revogar a sua aceitação antes do encerramento da operação, se for, entretanto, lançada uma oferta concorrente e, bem assim, a especificação de quaisquer outros casos, incluindo os previstos na lei, em que esse direito igualmente lhe assista;</w:t>
      </w:r>
    </w:p>
    <w:p w14:paraId="074FD44F"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Indicação do prazo durante o qual podem ser revogadas as declarações de aceitação da oferta.</w:t>
      </w:r>
    </w:p>
    <w:p w14:paraId="1C909299"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2.10.</w:t>
      </w:r>
      <w:r w:rsidRPr="00214EAC">
        <w:rPr>
          <w:rFonts w:asciiTheme="minorHAnsi" w:hAnsiTheme="minorHAnsi" w:cstheme="majorHAnsi"/>
          <w:sz w:val="22"/>
          <w:szCs w:val="22"/>
        </w:rPr>
        <w:tab/>
        <w:t>Resultado da oferta – indicação da entidade responsável pelo apuramento e divulgação do resultado da oferta, com referência expressa aos locais onde será divulgado.</w:t>
      </w:r>
    </w:p>
    <w:p w14:paraId="7154BE63"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 xml:space="preserve"> </w:t>
      </w:r>
    </w:p>
    <w:p w14:paraId="5B18CEC1" w14:textId="77777777" w:rsidR="00214EAC" w:rsidRPr="00214EAC" w:rsidRDefault="00214EAC" w:rsidP="00D371A3">
      <w:pPr>
        <w:jc w:val="center"/>
        <w:rPr>
          <w:rFonts w:asciiTheme="minorHAnsi" w:hAnsiTheme="minorHAnsi" w:cstheme="majorHAnsi"/>
          <w:sz w:val="22"/>
          <w:szCs w:val="22"/>
        </w:rPr>
      </w:pPr>
      <w:r w:rsidRPr="00214EAC">
        <w:rPr>
          <w:rFonts w:asciiTheme="minorHAnsi" w:hAnsiTheme="minorHAnsi" w:cstheme="majorHAnsi"/>
          <w:sz w:val="22"/>
          <w:szCs w:val="22"/>
        </w:rPr>
        <w:t>CAPÍTULO 3</w:t>
      </w:r>
    </w:p>
    <w:p w14:paraId="61C0A671" w14:textId="77777777" w:rsidR="00214EAC" w:rsidRPr="00214EAC" w:rsidRDefault="00214EAC" w:rsidP="00D371A3">
      <w:pPr>
        <w:jc w:val="center"/>
        <w:rPr>
          <w:rFonts w:asciiTheme="minorHAnsi" w:hAnsiTheme="minorHAnsi" w:cstheme="majorHAnsi"/>
          <w:b/>
          <w:bCs/>
          <w:sz w:val="22"/>
          <w:szCs w:val="22"/>
        </w:rPr>
      </w:pPr>
      <w:r w:rsidRPr="00214EAC">
        <w:rPr>
          <w:rFonts w:asciiTheme="minorHAnsi" w:hAnsiTheme="minorHAnsi" w:cstheme="majorHAnsi"/>
          <w:b/>
          <w:bCs/>
          <w:sz w:val="22"/>
          <w:szCs w:val="22"/>
        </w:rPr>
        <w:t>Informações relativas ao oferente, participações sociais e acordos</w:t>
      </w:r>
    </w:p>
    <w:p w14:paraId="36BE1F35"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3.1.</w:t>
      </w:r>
      <w:r w:rsidRPr="00214EAC">
        <w:rPr>
          <w:rFonts w:asciiTheme="minorHAnsi" w:hAnsiTheme="minorHAnsi" w:cstheme="majorHAnsi"/>
          <w:sz w:val="22"/>
          <w:szCs w:val="22"/>
        </w:rPr>
        <w:tab/>
        <w:t>Identificação do oferente – tipo, firma e sede social do oferente.</w:t>
      </w:r>
    </w:p>
    <w:p w14:paraId="36C00C25"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3.2.</w:t>
      </w:r>
      <w:r w:rsidRPr="00214EAC">
        <w:rPr>
          <w:rFonts w:asciiTheme="minorHAnsi" w:hAnsiTheme="minorHAnsi" w:cstheme="majorHAnsi"/>
          <w:sz w:val="22"/>
          <w:szCs w:val="22"/>
        </w:rPr>
        <w:tab/>
        <w:t>Imputação de direito de voto – identificação das pessoas que estão com o oferente em alguma das relações previstas no n.º 1, do artigo 93.º, do Código do Mercado de Valores Mobiliários.</w:t>
      </w:r>
    </w:p>
    <w:p w14:paraId="009EC3C2"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3.3.</w:t>
      </w:r>
      <w:r w:rsidRPr="00214EAC">
        <w:rPr>
          <w:rFonts w:asciiTheme="minorHAnsi" w:hAnsiTheme="minorHAnsi" w:cstheme="majorHAnsi"/>
          <w:sz w:val="22"/>
          <w:szCs w:val="22"/>
        </w:rPr>
        <w:tab/>
        <w:t>Participações do oferente no capital da sociedade visada:</w:t>
      </w:r>
    </w:p>
    <w:p w14:paraId="65C8948F"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Informação sobre as quantidades de valores mobiliários emitidos pela sociedade visada, de que sejam titulares o oferente e as pessoas mencionadas no n.º 1, do artigo 93.º, do Código do Mercado de Valores Mobiliários, como indicação precisa da percentagem dos direitos de votos que podem por aqueles ser exercidos;</w:t>
      </w:r>
    </w:p>
    <w:p w14:paraId="5AF81CCC"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Discriminação das quantidades, datas e contrapartidas dos valores mobiliários da mesma categoria dos que são objeto da oferta, que tenham sido adquiridos pelo oferente ou por alguma das pessoas referidas no n.º 3.2., adquiridos nos últimos seis meses.</w:t>
      </w:r>
    </w:p>
    <w:p w14:paraId="7B75A429"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3.4.</w:t>
      </w:r>
      <w:r w:rsidRPr="00214EAC">
        <w:rPr>
          <w:rFonts w:asciiTheme="minorHAnsi" w:hAnsiTheme="minorHAnsi" w:cstheme="majorHAnsi"/>
          <w:sz w:val="22"/>
          <w:szCs w:val="22"/>
        </w:rPr>
        <w:tab/>
        <w:t>Direitos de voto e participações da sociedade visada no oferente - indicação da percentagem dos direitos de voto que, nos termos do n.º 1, do artigo 93.º, do Código do Mercado de Valores Mobiliários, pode ser exercida pela sociedade visada na sociedade oferente.</w:t>
      </w:r>
    </w:p>
    <w:p w14:paraId="6B27A1DE"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3.5.</w:t>
      </w:r>
      <w:r w:rsidRPr="00214EAC">
        <w:rPr>
          <w:rFonts w:asciiTheme="minorHAnsi" w:hAnsiTheme="minorHAnsi" w:cstheme="majorHAnsi"/>
          <w:sz w:val="22"/>
          <w:szCs w:val="22"/>
        </w:rPr>
        <w:tab/>
        <w:t>Acordos parassociais:</w:t>
      </w:r>
    </w:p>
    <w:p w14:paraId="6A79ADEB"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Indicação de quaisquer acordos parassociais de que o oferente, ou qualquer das pessoas referidas no n.º 1, do artigo 93.º, do Código do Mercado de Valores Mobiliários, seja parte ou de tenha conhecimento, com influência significativa na sociedade visada;</w:t>
      </w:r>
    </w:p>
    <w:p w14:paraId="5911FC57"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lastRenderedPageBreak/>
        <w:t>Indicação de quaisquer acordos ou entendimentos estabelecidos com outras pessoas coletivas para as quais o oferente deva transferir, após o encerramento da operação, qualquer quantidade de valores adquiridos através da oferta, especificando, além das respetivas condições, a identidade dos interessados e, bem assim, informações idênticas às que lhe seriam exigíveis nos termos do presente regulamento se figurassem na operação como oferentes.</w:t>
      </w:r>
    </w:p>
    <w:p w14:paraId="220A8BFF"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3.6.</w:t>
      </w:r>
      <w:r w:rsidRPr="00214EAC">
        <w:rPr>
          <w:rFonts w:asciiTheme="minorHAnsi" w:hAnsiTheme="minorHAnsi" w:cstheme="majorHAnsi"/>
          <w:sz w:val="22"/>
          <w:szCs w:val="22"/>
        </w:rPr>
        <w:tab/>
        <w:t>Acordos celebrados com os titulares dos órgãos sociais da sociedade visada - indicação dos acordos celebrados entre o oferente ou qualquer das pessoas referidas no n.º 1, do artigo 93.º, do Código do Mercado de Valores Mobiliários e os titulares dos órgãos sociais da sociedade visada, incluindo as vantagens especiais eventualmente estipuladas a favor destes, de execução imediata ou diferida, à data do lançamento da oferta.</w:t>
      </w:r>
    </w:p>
    <w:p w14:paraId="09A968D1"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3.7.</w:t>
      </w:r>
      <w:r w:rsidRPr="00214EAC">
        <w:rPr>
          <w:rFonts w:asciiTheme="minorHAnsi" w:hAnsiTheme="minorHAnsi" w:cstheme="majorHAnsi"/>
          <w:sz w:val="22"/>
          <w:szCs w:val="22"/>
        </w:rPr>
        <w:tab/>
        <w:t>Representante para as relações com o mercado - indicação do nome, funções, endereço, número de telefone, telefax e endereço de correio eletrónico de quem se encontre designado como representante do oferente para as relações com o mercado.</w:t>
      </w:r>
    </w:p>
    <w:p w14:paraId="4326CFB9" w14:textId="4160E6F8" w:rsidR="00214EAC" w:rsidRPr="00214EAC" w:rsidRDefault="00214EAC" w:rsidP="00214EAC">
      <w:pPr>
        <w:jc w:val="both"/>
        <w:rPr>
          <w:rFonts w:asciiTheme="minorHAnsi" w:hAnsiTheme="minorHAnsi" w:cstheme="majorHAnsi"/>
          <w:sz w:val="22"/>
          <w:szCs w:val="22"/>
        </w:rPr>
      </w:pPr>
    </w:p>
    <w:p w14:paraId="42FBD615" w14:textId="77777777" w:rsidR="00214EAC" w:rsidRPr="00214EAC" w:rsidRDefault="00214EAC" w:rsidP="00D371A3">
      <w:pPr>
        <w:jc w:val="center"/>
        <w:rPr>
          <w:rFonts w:asciiTheme="minorHAnsi" w:hAnsiTheme="minorHAnsi" w:cstheme="majorHAnsi"/>
          <w:sz w:val="22"/>
          <w:szCs w:val="22"/>
        </w:rPr>
      </w:pPr>
      <w:r w:rsidRPr="00214EAC">
        <w:rPr>
          <w:rFonts w:asciiTheme="minorHAnsi" w:hAnsiTheme="minorHAnsi" w:cstheme="majorHAnsi"/>
          <w:sz w:val="22"/>
          <w:szCs w:val="22"/>
        </w:rPr>
        <w:t>CAPÍTULO 4</w:t>
      </w:r>
    </w:p>
    <w:p w14:paraId="5250B05B" w14:textId="77777777" w:rsidR="00214EAC" w:rsidRPr="00214EAC" w:rsidRDefault="00214EAC" w:rsidP="00D371A3">
      <w:pPr>
        <w:jc w:val="center"/>
        <w:rPr>
          <w:rFonts w:asciiTheme="minorHAnsi" w:hAnsiTheme="minorHAnsi" w:cstheme="majorHAnsi"/>
          <w:b/>
          <w:bCs/>
          <w:sz w:val="22"/>
          <w:szCs w:val="22"/>
        </w:rPr>
      </w:pPr>
      <w:r w:rsidRPr="00214EAC">
        <w:rPr>
          <w:rFonts w:asciiTheme="minorHAnsi" w:hAnsiTheme="minorHAnsi" w:cstheme="majorHAnsi"/>
          <w:b/>
          <w:bCs/>
          <w:sz w:val="22"/>
          <w:szCs w:val="22"/>
        </w:rPr>
        <w:t>Outras informações</w:t>
      </w:r>
    </w:p>
    <w:p w14:paraId="7C8A6CE5"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 xml:space="preserve">Quaisquer outras informações que o oferente considere dever introduzir. </w:t>
      </w:r>
    </w:p>
    <w:p w14:paraId="65808539" w14:textId="77777777" w:rsidR="00214EAC" w:rsidRPr="00214EAC" w:rsidRDefault="00214EAC" w:rsidP="00214EAC">
      <w:pPr>
        <w:spacing w:before="0" w:after="240" w:line="259" w:lineRule="auto"/>
        <w:rPr>
          <w:rFonts w:asciiTheme="minorHAnsi" w:hAnsiTheme="minorHAnsi" w:cstheme="majorHAnsi"/>
          <w:sz w:val="22"/>
          <w:szCs w:val="22"/>
        </w:rPr>
      </w:pPr>
    </w:p>
    <w:p w14:paraId="0E83DB9D" w14:textId="77777777" w:rsidR="00214EAC" w:rsidRPr="00214EAC" w:rsidRDefault="00214EAC" w:rsidP="00214EAC">
      <w:pPr>
        <w:spacing w:before="0" w:after="240" w:line="259" w:lineRule="auto"/>
        <w:jc w:val="center"/>
        <w:rPr>
          <w:rFonts w:asciiTheme="minorHAnsi" w:hAnsiTheme="minorHAnsi" w:cstheme="majorHAnsi"/>
          <w:b/>
          <w:bCs/>
          <w:sz w:val="22"/>
          <w:szCs w:val="22"/>
        </w:rPr>
      </w:pPr>
      <w:r w:rsidRPr="00214EAC">
        <w:rPr>
          <w:rFonts w:asciiTheme="minorHAnsi" w:hAnsiTheme="minorHAnsi" w:cstheme="majorHAnsi"/>
          <w:b/>
          <w:bCs/>
          <w:sz w:val="22"/>
          <w:szCs w:val="22"/>
        </w:rPr>
        <w:t>ANEXO 2</w:t>
      </w:r>
    </w:p>
    <w:p w14:paraId="738CCBD5"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Modelo de prospeto de oferta pública de distribuição de valores mobiliários (documento único)</w:t>
      </w:r>
    </w:p>
    <w:p w14:paraId="7B749440"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I. Sumário</w:t>
      </w:r>
    </w:p>
    <w:p w14:paraId="42684E6A"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O prospeto deve incluir um sumário elaborado em conformidade com o disposto no artigo 1.º-B do presente regulamento.</w:t>
      </w:r>
    </w:p>
    <w:p w14:paraId="36951964"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II. Pessoas responsáveis, informação de terceiros e aprovação da AGMVM</w:t>
      </w:r>
    </w:p>
    <w:p w14:paraId="10FBE5DA"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conter informações sobre as pessoas responsáveis pelo conteúdo do prospeto, proporcionando aos investidores segurança quanto à exatidão das informações divulgadas. Deve ainda disponibilizar informações sobre os interesses das pessoas envolvidas na oferta, os motivos da oferta, a utilização das receitas, os custos da oferta e a base jurídica do prospeto e a sua aprovação pela AGMVM.</w:t>
      </w:r>
    </w:p>
    <w:p w14:paraId="2AAD8B7A"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lastRenderedPageBreak/>
        <w:t>III. Estratégia, desempenho e enquadramento empresarial</w:t>
      </w:r>
    </w:p>
    <w:p w14:paraId="5ECC9266"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divulgar informações sobre a identidade do emitente, as suas atividades, estratégia e objetivos. Os investidores devem adquirir um conhecimento claro das atividades do emitente e das principais tendências que afetam o seu desempenho, bem como da sua estrutura organizacional e dos seus investimentos significativos. Se aplicável, o emitente deve divulgar nesta secção estimativas ou previsões do seu desempenho futuro.</w:t>
      </w:r>
    </w:p>
    <w:p w14:paraId="69192D0B" w14:textId="77777777" w:rsidR="00214EAC" w:rsidRPr="00214EAC" w:rsidRDefault="00214EAC" w:rsidP="00214EAC">
      <w:pPr>
        <w:jc w:val="both"/>
        <w:rPr>
          <w:rFonts w:asciiTheme="minorHAnsi" w:hAnsiTheme="minorHAnsi" w:cstheme="majorHAnsi"/>
          <w:sz w:val="22"/>
          <w:szCs w:val="22"/>
        </w:rPr>
      </w:pPr>
      <w:r w:rsidRPr="00E67ED0">
        <w:rPr>
          <w:rFonts w:asciiTheme="minorHAnsi" w:hAnsiTheme="minorHAnsi" w:cstheme="majorHAnsi"/>
          <w:b/>
          <w:bCs/>
          <w:sz w:val="22"/>
          <w:szCs w:val="22"/>
        </w:rPr>
        <w:t>I</w:t>
      </w:r>
      <w:r w:rsidRPr="00214EAC">
        <w:rPr>
          <w:rFonts w:asciiTheme="minorHAnsi" w:hAnsiTheme="minorHAnsi" w:cstheme="majorHAnsi"/>
          <w:b/>
          <w:bCs/>
          <w:sz w:val="22"/>
          <w:szCs w:val="22"/>
        </w:rPr>
        <w:t>V. Fatores de risco</w:t>
      </w:r>
    </w:p>
    <w:p w14:paraId="05E1DE9C"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descrever os principais riscos enfrentados pelo emitente e o impacto no seu desempenho futuro, bem como os principais riscos especificamente associados aos valores mobiliários objeto de oferta pública. Os fatores de risco devem limitar-se aos riscos que sejam específicos ao emitente e aos valores mobiliários e relevantes para a tomada de uma decisão de investimento informada, devendo ser corroborados pelo conteúdo do prospeto.</w:t>
      </w:r>
    </w:p>
    <w:p w14:paraId="4525B175"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V. Termos e condições relativos aos valores mobiliários</w:t>
      </w:r>
    </w:p>
    <w:p w14:paraId="5215A47A"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determinar os termos e condições relativos aos valores mobiliários e disponibilizar uma descrição pormenorizada das suas características, incluindo, nomeadamente, o tipo, categoria e número de identificação internacional de títulos (ISIN), os direitos inerentes aos valores mobiliários, eventuais restrições à sua livre transferência e, se aplicável, a política de dividendos ou de distribuição de rendimentos.</w:t>
      </w:r>
    </w:p>
    <w:p w14:paraId="2353C765"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VI. Informações pormenorizadas sobre a oferta</w:t>
      </w:r>
    </w:p>
    <w:p w14:paraId="601536D2"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apresentar informações específicas sobre a oferta dos valores mobiliários, o plano para a sua distribuição e atribuição, bem como uma indicação quanto ao respetivo preço. Deve ainda apresentar informações sobre a colocação dos valores mobiliários, os eventuais acordos de subscrição e as disposições relativas à admissão à negociação, as pessoas que vendem os valores mobiliários e a diluição dos acionistas existentes.</w:t>
      </w:r>
    </w:p>
    <w:p w14:paraId="28E4FAEB"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VII. Governação da sociedade</w:t>
      </w:r>
    </w:p>
    <w:p w14:paraId="737AE109"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explicar a administração do emitente e o papel das pessoas envolvidas na gestão da sociedade. Em relação aos valores mobiliários representativos de capital, deve ainda prestar informações sobre os antecedentes dos quadros dirigentes, a sua remuneração e a sua potencial ligação ao desempenho do emitente.</w:t>
      </w:r>
    </w:p>
    <w:p w14:paraId="4C18040A"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lastRenderedPageBreak/>
        <w:t>VIII. Informações financeiras</w:t>
      </w:r>
    </w:p>
    <w:p w14:paraId="505FD184"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especificar as demonstrações financeiras que têm de ser incluídas no prospeto, referentes aos dois últimos exercícios (para valores mobiliários representativos de capital) ou ao último exercício (para valores mobiliários não representativos de capital), ou a um período mais curto correspondente ao período de atividade do emitente, bem como outras informações de natureza financeira, incluindo demonstrações consolidadas e alterações significativas.</w:t>
      </w:r>
    </w:p>
    <w:p w14:paraId="06F5A5A6"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IX. Informações relativas aos acionistas e aos detentores de valores mobiliários</w:t>
      </w:r>
    </w:p>
    <w:p w14:paraId="18E08BFA"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disponibilizar informações sobre os principais acionistas do emitente, a existência de potenciais conflitos de interesses entre os quadros dirigentes e o emitente, o capital social do emitente, bem como informações sobre as transações com partes relacionadas, os processos judiciais e de arbitragem e os contratos significativos.</w:t>
      </w:r>
    </w:p>
    <w:p w14:paraId="7966B1E9"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X. Informações sobre o garante (apenas valores mobiliários não representativos de capital, quando aplicável)</w:t>
      </w:r>
    </w:p>
    <w:p w14:paraId="73C42B68"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Quando aplicável, a presente secção deve disponibilizar informações sobre o garante dos valores mobiliários, incluindo informações essenciais sobre a garantia associada aos valores mobiliários, os fatores de risco e informações financeiras específicas sobre o garante.</w:t>
      </w:r>
    </w:p>
    <w:p w14:paraId="47C2270C"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XI. Informações sobre os valores mobiliários subjacentes e o emitente dos valores mobiliários subjacentes (quando aplicável)</w:t>
      </w:r>
    </w:p>
    <w:p w14:paraId="7E60D158"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Quando aplicável, a presente secção deve disponibilizar informações sobre os valores mobiliários subjacentes e, quando aplicável, sobre o emitente dos valores mobiliários subjacentes.</w:t>
      </w:r>
    </w:p>
    <w:p w14:paraId="634C22F0"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XII. Documentos disponíveis</w:t>
      </w:r>
    </w:p>
    <w:p w14:paraId="7AE548B2"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disponibilizar informações sobre os documentos que devem estar disponíveis para verificação pelos investidores e o local ou sítio na Internet onde podem ser consultados.</w:t>
      </w:r>
    </w:p>
    <w:p w14:paraId="4922CA00" w14:textId="77777777" w:rsidR="00214EAC" w:rsidRPr="00214EAC" w:rsidRDefault="00214EAC" w:rsidP="00214EAC">
      <w:pPr>
        <w:jc w:val="both"/>
        <w:rPr>
          <w:rFonts w:asciiTheme="minorHAnsi" w:hAnsiTheme="minorHAnsi" w:cstheme="majorHAnsi"/>
          <w:sz w:val="22"/>
          <w:szCs w:val="22"/>
        </w:rPr>
      </w:pPr>
    </w:p>
    <w:p w14:paraId="56AC4D39" w14:textId="77777777" w:rsidR="00214EAC" w:rsidRPr="00214EAC" w:rsidRDefault="00214EAC" w:rsidP="00214EAC">
      <w:pPr>
        <w:jc w:val="center"/>
        <w:rPr>
          <w:rFonts w:asciiTheme="minorHAnsi" w:hAnsiTheme="minorHAnsi" w:cstheme="majorHAnsi"/>
          <w:b/>
          <w:bCs/>
          <w:sz w:val="22"/>
          <w:szCs w:val="22"/>
        </w:rPr>
      </w:pPr>
      <w:r w:rsidRPr="00214EAC">
        <w:rPr>
          <w:rFonts w:asciiTheme="minorHAnsi" w:hAnsiTheme="minorHAnsi" w:cstheme="majorHAnsi"/>
          <w:b/>
          <w:bCs/>
          <w:sz w:val="22"/>
          <w:szCs w:val="22"/>
        </w:rPr>
        <w:t>ANEXO 3</w:t>
      </w:r>
    </w:p>
    <w:p w14:paraId="2B1B5AC6" w14:textId="77777777" w:rsidR="00214EAC" w:rsidRPr="00214EAC" w:rsidRDefault="00214EAC" w:rsidP="00214EAC">
      <w:pPr>
        <w:jc w:val="center"/>
        <w:rPr>
          <w:rFonts w:asciiTheme="minorHAnsi" w:hAnsiTheme="minorHAnsi" w:cstheme="majorHAnsi"/>
          <w:b/>
          <w:bCs/>
          <w:sz w:val="22"/>
          <w:szCs w:val="22"/>
        </w:rPr>
      </w:pPr>
      <w:r w:rsidRPr="00214EAC">
        <w:rPr>
          <w:rFonts w:asciiTheme="minorHAnsi" w:hAnsiTheme="minorHAnsi" w:cstheme="majorHAnsi"/>
          <w:b/>
          <w:bCs/>
          <w:sz w:val="22"/>
          <w:szCs w:val="22"/>
        </w:rPr>
        <w:t>Documento de registo</w:t>
      </w:r>
    </w:p>
    <w:p w14:paraId="53763A51"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I. Pessoas responsáveis e aprovação da AGMVM</w:t>
      </w:r>
    </w:p>
    <w:p w14:paraId="79A80DD7"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lastRenderedPageBreak/>
        <w:t>A presente secção deve disponibilizar informações sobre as pessoas responsáveis pelo conteúdo do documento de registo e proporcionar aos investidores segurança quanto à exatidão das informações divulgadas no prospeto. Deve ainda disponibilizar informações sobre a base jurídica do prospeto e a sua aprovação pela AGMVM.</w:t>
      </w:r>
    </w:p>
    <w:p w14:paraId="3F27D7D5"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II. Estratégia, desempenho e enquadramento empresarial</w:t>
      </w:r>
    </w:p>
    <w:p w14:paraId="768FE16A"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divulgar informações sobre a identidade do emitente, as suas atividades, estratégia e objetivos. Os investidores devem adquirir um conhecimento claro das atividades do emitente e das principais tendências que afetam o seu desempenho, bem como da sua estrutura organizacional e dos seus investimentos significativos. Se aplicável, o emitente deve divulgar nesta secção estimativas ou previsões do seu desempenho futuro.</w:t>
      </w:r>
    </w:p>
    <w:p w14:paraId="08C793F3"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III. Fatores de risco</w:t>
      </w:r>
    </w:p>
    <w:p w14:paraId="6B838F3E"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descrever os principais riscos enfrentados pelo emitente e o impacto no seu desempenho futuro. Os fatores de risco devem ser específicos, relevantes e corroborados pelo conteúdo do documento de registo.</w:t>
      </w:r>
    </w:p>
    <w:p w14:paraId="311B1FAE"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IV. Governação da sociedade</w:t>
      </w:r>
    </w:p>
    <w:p w14:paraId="789B2E40"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explicar a administração do emitente e o papel das pessoas envolvidas na gestão da sociedade. Em relação aos valores mobiliários representativos de capital, deve ainda prestar informações sobre os antecedentes dos quadros dirigentes, a sua remuneração e a sua potencial ligação ao desempenho do emitente.</w:t>
      </w:r>
    </w:p>
    <w:p w14:paraId="744A377F"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V. Informações financeiras</w:t>
      </w:r>
    </w:p>
    <w:p w14:paraId="5E3FF2DA"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especificar as demonstrações financeiras que têm de ser incluídas no documento, referentes aos dois últimos exercícios (para valores mobiliários representativos de capital) ou ao último exercício (para valores mobiliários não representativos de capital), ou a um período mais curto correspondente ao período de atividade do emitente, bem como outras informações de natureza financeira, incluindo demonstrações consolidadas e alterações significativas.</w:t>
      </w:r>
    </w:p>
    <w:p w14:paraId="56548ECE"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VI. Informações relativas aos acionistas e aos detentores de valores mobiliários</w:t>
      </w:r>
    </w:p>
    <w:p w14:paraId="04F7471C"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disponibilizar informações sobre os principais acionistas do emitente, a existência de potenciais conflitos de interesses entre os quadros dirigentes e o emitente, o capital social do emitente, bem como informações sobre as transações com partes relacionadas, os processos judiciais e de arbitragem e os contratos significativos.</w:t>
      </w:r>
    </w:p>
    <w:p w14:paraId="1D6FC195"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lastRenderedPageBreak/>
        <w:t>VII. Documentos disponíveis</w:t>
      </w:r>
    </w:p>
    <w:p w14:paraId="636244BF"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disponibilizar informações sobre os documentos que devem estar disponíveis para verificação pelos investidores e o local ou sítio na Internet onde podem ser consultados.</w:t>
      </w:r>
    </w:p>
    <w:p w14:paraId="4BF44880" w14:textId="77777777" w:rsidR="00214EAC" w:rsidRPr="00214EAC" w:rsidRDefault="00214EAC" w:rsidP="00214EAC">
      <w:pPr>
        <w:jc w:val="both"/>
        <w:rPr>
          <w:rFonts w:asciiTheme="minorHAnsi" w:hAnsiTheme="minorHAnsi" w:cstheme="majorHAnsi"/>
          <w:sz w:val="22"/>
          <w:szCs w:val="22"/>
        </w:rPr>
      </w:pPr>
    </w:p>
    <w:p w14:paraId="758E2CAA" w14:textId="77777777" w:rsidR="00214EAC" w:rsidRPr="00214EAC" w:rsidRDefault="00214EAC" w:rsidP="00214EAC">
      <w:pPr>
        <w:jc w:val="center"/>
        <w:rPr>
          <w:rFonts w:asciiTheme="minorHAnsi" w:hAnsiTheme="minorHAnsi" w:cstheme="majorHAnsi"/>
          <w:b/>
          <w:bCs/>
          <w:sz w:val="22"/>
          <w:szCs w:val="22"/>
        </w:rPr>
      </w:pPr>
      <w:r w:rsidRPr="00214EAC">
        <w:rPr>
          <w:rFonts w:asciiTheme="minorHAnsi" w:hAnsiTheme="minorHAnsi" w:cstheme="majorHAnsi"/>
          <w:b/>
          <w:bCs/>
          <w:sz w:val="22"/>
          <w:szCs w:val="22"/>
        </w:rPr>
        <w:t>ANEXO 4</w:t>
      </w:r>
    </w:p>
    <w:p w14:paraId="6A54719D" w14:textId="77777777" w:rsidR="00214EAC" w:rsidRPr="00214EAC" w:rsidRDefault="00214EAC" w:rsidP="00214EAC">
      <w:pPr>
        <w:jc w:val="center"/>
        <w:rPr>
          <w:rFonts w:asciiTheme="minorHAnsi" w:hAnsiTheme="minorHAnsi" w:cstheme="majorHAnsi"/>
          <w:b/>
          <w:bCs/>
          <w:sz w:val="22"/>
          <w:szCs w:val="22"/>
        </w:rPr>
      </w:pPr>
      <w:r w:rsidRPr="00214EAC">
        <w:rPr>
          <w:rFonts w:asciiTheme="minorHAnsi" w:hAnsiTheme="minorHAnsi" w:cstheme="majorHAnsi"/>
          <w:b/>
          <w:bCs/>
          <w:sz w:val="22"/>
          <w:szCs w:val="22"/>
        </w:rPr>
        <w:t>Nota sobre os valores mobiliários</w:t>
      </w:r>
    </w:p>
    <w:p w14:paraId="4497779D"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I. Pessoas responsáveis, informação de terceiros e aprovação da AGMVM</w:t>
      </w:r>
    </w:p>
    <w:p w14:paraId="01D4AB3D"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disponibilizar informações sobre as pessoas responsáveis pelo conteúdo da nota sobre os valores mobiliários e proporcionar aos investidores segurança quanto à exatidão das informações divulgadas no prospeto. Deve ainda disponibilizar informações sobre os interesses das pessoas envolvidas na oferta, os motivos da oferta, a utilização das receitas, os custos da oferta e a base jurídica do prospeto e a sua aprovação pela AGMVM.</w:t>
      </w:r>
    </w:p>
    <w:p w14:paraId="56B9F789"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II. Fatores de risco</w:t>
      </w:r>
    </w:p>
    <w:p w14:paraId="375A1B57"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descrever os principais riscos que estão especificamente associados aos valores mobiliários objeto de oferta pública. Os fatores de risco devem ser específicos, relevantes e corroborados pelo conteúdo da nota sobre os valores mobiliários.</w:t>
      </w:r>
    </w:p>
    <w:p w14:paraId="16D7978C"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III. Termos e condições relativos aos valores mobiliários</w:t>
      </w:r>
    </w:p>
    <w:p w14:paraId="67DD9F83"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determinar os termos e condições relativos aos valores mobiliários e disponibilizar uma descrição pormenorizada das suas características, incluindo, nomeadamente, o tipo, categoria e número de identificação internacional de títulos (ISIN), os direitos inerentes aos valores mobiliários, eventuais restrições à sua livre transferência e, se aplicável, a política de dividendos ou de distribuição de rendimentos.</w:t>
      </w:r>
    </w:p>
    <w:p w14:paraId="3C3D53A2"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IV. Informações pormenorizadas sobre a oferta</w:t>
      </w:r>
    </w:p>
    <w:p w14:paraId="17BE4F09"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disponibilizar informações sobre a oferta dos valores mobiliários, incluindo o preço definitivo da oferta e o volume definitivo dos valores mobiliários que serão objeto de oferta, as razões da oferta, o plano de distribuição dos valores mobiliários, a utilização das receitas da oferta, os custos da emissão e da oferta e a diluição (apenas para valores mobiliários representativos de capital).</w:t>
      </w:r>
    </w:p>
    <w:p w14:paraId="7AEAD64C"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lastRenderedPageBreak/>
        <w:t>V. Informações sobre o garante (apenas valores mobiliários não representativos de capital, quando aplicável)</w:t>
      </w:r>
    </w:p>
    <w:p w14:paraId="1E2C0D22"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Quando aplicável, a presente secção deve disponibilizar informações sobre o garante dos valores mobiliários, incluindo informações essenciais sobre a garantia associada aos valores mobiliários, os fatores de risco e informações financeiras específicas sobre o garante.</w:t>
      </w:r>
    </w:p>
    <w:p w14:paraId="1B009E01"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VI. Informações sobre os valores mobiliários subjacentes e o emitente dos valores mobiliários subjacentes (quando aplicável)</w:t>
      </w:r>
    </w:p>
    <w:p w14:paraId="01BA5F3D"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Quando aplicável, a presente secção deve disponibilizar informações sobre os valores mobiliários subjacentes e, quando aplicável, sobre o emitente dos valores mobiliários subjacentes.</w:t>
      </w:r>
    </w:p>
    <w:p w14:paraId="65E45696" w14:textId="77777777" w:rsidR="00214EAC" w:rsidRPr="00214EAC" w:rsidRDefault="00214EAC" w:rsidP="00214EAC">
      <w:pPr>
        <w:jc w:val="both"/>
        <w:rPr>
          <w:rFonts w:asciiTheme="minorHAnsi" w:hAnsiTheme="minorHAnsi" w:cstheme="majorHAnsi"/>
          <w:b/>
          <w:bCs/>
          <w:sz w:val="22"/>
          <w:szCs w:val="22"/>
        </w:rPr>
      </w:pPr>
      <w:r w:rsidRPr="00214EAC">
        <w:rPr>
          <w:rFonts w:asciiTheme="minorHAnsi" w:hAnsiTheme="minorHAnsi" w:cstheme="majorHAnsi"/>
          <w:b/>
          <w:bCs/>
          <w:sz w:val="22"/>
          <w:szCs w:val="22"/>
        </w:rPr>
        <w:t>VII. Documentos disponíveis</w:t>
      </w:r>
    </w:p>
    <w:p w14:paraId="03DAB7E0" w14:textId="77777777" w:rsidR="00214EAC" w:rsidRPr="00214EAC" w:rsidRDefault="00214EAC" w:rsidP="00214EAC">
      <w:pPr>
        <w:jc w:val="both"/>
        <w:rPr>
          <w:rFonts w:asciiTheme="minorHAnsi" w:hAnsiTheme="minorHAnsi" w:cstheme="majorHAnsi"/>
          <w:sz w:val="22"/>
          <w:szCs w:val="22"/>
        </w:rPr>
      </w:pPr>
      <w:r w:rsidRPr="00214EAC">
        <w:rPr>
          <w:rFonts w:asciiTheme="minorHAnsi" w:hAnsiTheme="minorHAnsi" w:cstheme="majorHAnsi"/>
          <w:sz w:val="22"/>
          <w:szCs w:val="22"/>
        </w:rPr>
        <w:t>A presente secção deve disponibilizar informações sobre os documentos que devem estar disponíveis para verificação pelos investidores e o local ou sítio na Internet onde podem ser consultados.</w:t>
      </w:r>
    </w:p>
    <w:p w14:paraId="5DFD44AF" w14:textId="2C238E55" w:rsidR="00DD1406" w:rsidRPr="00214EAC" w:rsidRDefault="00DD1406" w:rsidP="00D143C5">
      <w:pPr>
        <w:spacing w:before="0" w:after="0"/>
        <w:rPr>
          <w:rFonts w:asciiTheme="minorHAnsi" w:hAnsiTheme="minorHAnsi"/>
          <w:sz w:val="22"/>
          <w:szCs w:val="22"/>
        </w:rPr>
      </w:pPr>
    </w:p>
    <w:sectPr w:rsidR="00DD1406" w:rsidRPr="00214EAC">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AEEE0" w14:textId="77777777" w:rsidR="00BF345E" w:rsidRDefault="00BF345E" w:rsidP="00DD1406">
      <w:pPr>
        <w:spacing w:before="0" w:after="0" w:line="240" w:lineRule="auto"/>
      </w:pPr>
      <w:r>
        <w:separator/>
      </w:r>
    </w:p>
  </w:endnote>
  <w:endnote w:type="continuationSeparator" w:id="0">
    <w:p w14:paraId="1364AD81" w14:textId="77777777" w:rsidR="00BF345E" w:rsidRDefault="00BF345E" w:rsidP="00DD140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DC15" w14:textId="77777777" w:rsidR="001E642A" w:rsidRDefault="001E64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C7DA" w14:textId="77777777" w:rsidR="001E642A" w:rsidRDefault="001E64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C549C" w14:textId="77777777" w:rsidR="001E642A" w:rsidRDefault="001E6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6F32C" w14:textId="77777777" w:rsidR="00BF345E" w:rsidRDefault="00BF345E" w:rsidP="00DD1406">
      <w:pPr>
        <w:spacing w:before="0" w:after="0" w:line="240" w:lineRule="auto"/>
      </w:pPr>
      <w:r>
        <w:separator/>
      </w:r>
    </w:p>
  </w:footnote>
  <w:footnote w:type="continuationSeparator" w:id="0">
    <w:p w14:paraId="5CAC9D46" w14:textId="77777777" w:rsidR="00BF345E" w:rsidRDefault="00BF345E" w:rsidP="00DD140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FC10B" w14:textId="77777777" w:rsidR="001E642A" w:rsidRDefault="001E6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543F6" w14:textId="77777777" w:rsidR="001E642A" w:rsidRDefault="001E64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B5035" w14:textId="77777777" w:rsidR="001E642A" w:rsidRDefault="001E6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5EF7"/>
    <w:multiLevelType w:val="hybridMultilevel"/>
    <w:tmpl w:val="7F60E3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4B4F38"/>
    <w:multiLevelType w:val="hybridMultilevel"/>
    <w:tmpl w:val="CD26DE70"/>
    <w:lvl w:ilvl="0" w:tplc="FFFFFFFF">
      <w:start w:val="1"/>
      <w:numFmt w:val="decimal"/>
      <w:lvlText w:val="%1."/>
      <w:lvlJc w:val="left"/>
      <w:pPr>
        <w:ind w:left="70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E54F3A"/>
    <w:multiLevelType w:val="hybridMultilevel"/>
    <w:tmpl w:val="69FA390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D63F61"/>
    <w:multiLevelType w:val="hybridMultilevel"/>
    <w:tmpl w:val="543E50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7FB4FA7"/>
    <w:multiLevelType w:val="hybridMultilevel"/>
    <w:tmpl w:val="543E508E"/>
    <w:lvl w:ilvl="0" w:tplc="0816000F">
      <w:start w:val="1"/>
      <w:numFmt w:val="decimal"/>
      <w:lvlText w:val="%1."/>
      <w:lvlJc w:val="left"/>
      <w:pPr>
        <w:ind w:left="360" w:hanging="360"/>
      </w:p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 w15:restartNumberingAfterBreak="0">
    <w:nsid w:val="09470D12"/>
    <w:multiLevelType w:val="hybridMultilevel"/>
    <w:tmpl w:val="3B5220A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0DAA71C1"/>
    <w:multiLevelType w:val="hybridMultilevel"/>
    <w:tmpl w:val="CD26DE70"/>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FD58C5"/>
    <w:multiLevelType w:val="hybridMultilevel"/>
    <w:tmpl w:val="CD26DE70"/>
    <w:lvl w:ilvl="0" w:tplc="FFFFFFFF">
      <w:start w:val="1"/>
      <w:numFmt w:val="decimal"/>
      <w:lvlText w:val="%1."/>
      <w:lvlJc w:val="left"/>
      <w:pPr>
        <w:ind w:left="70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AC137D"/>
    <w:multiLevelType w:val="hybridMultilevel"/>
    <w:tmpl w:val="CD26DE70"/>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C220EA"/>
    <w:multiLevelType w:val="hybridMultilevel"/>
    <w:tmpl w:val="9C4CBC14"/>
    <w:lvl w:ilvl="0" w:tplc="01E85A8C">
      <w:start w:val="1"/>
      <w:numFmt w:val="decimal"/>
      <w:lvlText w:val="%1."/>
      <w:lvlJc w:val="left"/>
      <w:pPr>
        <w:ind w:left="360" w:hanging="360"/>
      </w:pPr>
      <w:rPr>
        <w:rFonts w:hint="default"/>
        <w:b w:val="0"/>
        <w:bCs w:val="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0" w15:restartNumberingAfterBreak="0">
    <w:nsid w:val="14717A69"/>
    <w:multiLevelType w:val="hybridMultilevel"/>
    <w:tmpl w:val="CD26DE70"/>
    <w:lvl w:ilvl="0" w:tplc="ED0A496E">
      <w:start w:val="1"/>
      <w:numFmt w:val="decimal"/>
      <w:lvlText w:val="%1."/>
      <w:lvlJc w:val="left"/>
      <w:pPr>
        <w:ind w:left="70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16DB050C"/>
    <w:multiLevelType w:val="hybridMultilevel"/>
    <w:tmpl w:val="DD46725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1B3A415C"/>
    <w:multiLevelType w:val="hybridMultilevel"/>
    <w:tmpl w:val="B71AE028"/>
    <w:lvl w:ilvl="0" w:tplc="FFFFFFFF">
      <w:start w:val="1"/>
      <w:numFmt w:val="decimal"/>
      <w:lvlText w:val="%1."/>
      <w:lvlJc w:val="left"/>
      <w:pPr>
        <w:ind w:left="705" w:hanging="705"/>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DA15E57"/>
    <w:multiLevelType w:val="hybridMultilevel"/>
    <w:tmpl w:val="B71AE028"/>
    <w:lvl w:ilvl="0" w:tplc="FFFFFFFF">
      <w:start w:val="1"/>
      <w:numFmt w:val="decimal"/>
      <w:lvlText w:val="%1."/>
      <w:lvlJc w:val="left"/>
      <w:pPr>
        <w:ind w:left="705" w:hanging="705"/>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1FC09B8"/>
    <w:multiLevelType w:val="hybridMultilevel"/>
    <w:tmpl w:val="B71AE028"/>
    <w:lvl w:ilvl="0" w:tplc="FFFFFFFF">
      <w:start w:val="1"/>
      <w:numFmt w:val="decimal"/>
      <w:lvlText w:val="%1."/>
      <w:lvlJc w:val="left"/>
      <w:pPr>
        <w:ind w:left="705" w:hanging="705"/>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4760A58"/>
    <w:multiLevelType w:val="hybridMultilevel"/>
    <w:tmpl w:val="55A05164"/>
    <w:lvl w:ilvl="0" w:tplc="FFFFFFFF">
      <w:start w:val="1"/>
      <w:numFmt w:val="lowerRoman"/>
      <w:lvlText w:val="%1)"/>
      <w:lvlJc w:val="left"/>
      <w:pPr>
        <w:ind w:left="1363" w:hanging="720"/>
      </w:pPr>
      <w:rPr>
        <w:rFonts w:hint="default"/>
      </w:r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16" w15:restartNumberingAfterBreak="0">
    <w:nsid w:val="24865DB6"/>
    <w:multiLevelType w:val="hybridMultilevel"/>
    <w:tmpl w:val="3DAE9C72"/>
    <w:lvl w:ilvl="0" w:tplc="AA2CF7DA">
      <w:start w:val="1"/>
      <w:numFmt w:val="lowerLetter"/>
      <w:lvlText w:val="%1)"/>
      <w:lvlJc w:val="left"/>
      <w:pPr>
        <w:ind w:left="2345" w:hanging="360"/>
      </w:pPr>
      <w:rPr>
        <w:rFonts w:hint="default"/>
      </w:rPr>
    </w:lvl>
    <w:lvl w:ilvl="1" w:tplc="08160019" w:tentative="1">
      <w:start w:val="1"/>
      <w:numFmt w:val="lowerLetter"/>
      <w:lvlText w:val="%2."/>
      <w:lvlJc w:val="left"/>
      <w:pPr>
        <w:ind w:left="1932" w:hanging="360"/>
      </w:pPr>
    </w:lvl>
    <w:lvl w:ilvl="2" w:tplc="0816001B" w:tentative="1">
      <w:start w:val="1"/>
      <w:numFmt w:val="lowerRoman"/>
      <w:lvlText w:val="%3."/>
      <w:lvlJc w:val="right"/>
      <w:pPr>
        <w:ind w:left="2652" w:hanging="180"/>
      </w:pPr>
    </w:lvl>
    <w:lvl w:ilvl="3" w:tplc="0816000F" w:tentative="1">
      <w:start w:val="1"/>
      <w:numFmt w:val="decimal"/>
      <w:lvlText w:val="%4."/>
      <w:lvlJc w:val="left"/>
      <w:pPr>
        <w:ind w:left="3372" w:hanging="360"/>
      </w:pPr>
    </w:lvl>
    <w:lvl w:ilvl="4" w:tplc="08160019" w:tentative="1">
      <w:start w:val="1"/>
      <w:numFmt w:val="lowerLetter"/>
      <w:lvlText w:val="%5."/>
      <w:lvlJc w:val="left"/>
      <w:pPr>
        <w:ind w:left="4092" w:hanging="360"/>
      </w:pPr>
    </w:lvl>
    <w:lvl w:ilvl="5" w:tplc="0816001B" w:tentative="1">
      <w:start w:val="1"/>
      <w:numFmt w:val="lowerRoman"/>
      <w:lvlText w:val="%6."/>
      <w:lvlJc w:val="right"/>
      <w:pPr>
        <w:ind w:left="4812" w:hanging="180"/>
      </w:pPr>
    </w:lvl>
    <w:lvl w:ilvl="6" w:tplc="0816000F" w:tentative="1">
      <w:start w:val="1"/>
      <w:numFmt w:val="decimal"/>
      <w:lvlText w:val="%7."/>
      <w:lvlJc w:val="left"/>
      <w:pPr>
        <w:ind w:left="5532" w:hanging="360"/>
      </w:pPr>
    </w:lvl>
    <w:lvl w:ilvl="7" w:tplc="08160019" w:tentative="1">
      <w:start w:val="1"/>
      <w:numFmt w:val="lowerLetter"/>
      <w:lvlText w:val="%8."/>
      <w:lvlJc w:val="left"/>
      <w:pPr>
        <w:ind w:left="6252" w:hanging="360"/>
      </w:pPr>
    </w:lvl>
    <w:lvl w:ilvl="8" w:tplc="0816001B" w:tentative="1">
      <w:start w:val="1"/>
      <w:numFmt w:val="lowerRoman"/>
      <w:lvlText w:val="%9."/>
      <w:lvlJc w:val="right"/>
      <w:pPr>
        <w:ind w:left="6972" w:hanging="180"/>
      </w:pPr>
    </w:lvl>
  </w:abstractNum>
  <w:abstractNum w:abstractNumId="17" w15:restartNumberingAfterBreak="0">
    <w:nsid w:val="27E1221D"/>
    <w:multiLevelType w:val="hybridMultilevel"/>
    <w:tmpl w:val="B71AE028"/>
    <w:lvl w:ilvl="0" w:tplc="FFFFFFFF">
      <w:start w:val="1"/>
      <w:numFmt w:val="decimal"/>
      <w:lvlText w:val="%1."/>
      <w:lvlJc w:val="left"/>
      <w:pPr>
        <w:ind w:left="705" w:hanging="705"/>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DBD5499"/>
    <w:multiLevelType w:val="hybridMultilevel"/>
    <w:tmpl w:val="CD26DE70"/>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CC4E97"/>
    <w:multiLevelType w:val="hybridMultilevel"/>
    <w:tmpl w:val="CD26DE70"/>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0164F8"/>
    <w:multiLevelType w:val="hybridMultilevel"/>
    <w:tmpl w:val="F49EE066"/>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1" w15:restartNumberingAfterBreak="0">
    <w:nsid w:val="3B4C0F90"/>
    <w:multiLevelType w:val="hybridMultilevel"/>
    <w:tmpl w:val="CD26DE70"/>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70338C"/>
    <w:multiLevelType w:val="hybridMultilevel"/>
    <w:tmpl w:val="3B5220A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3" w15:restartNumberingAfterBreak="0">
    <w:nsid w:val="3ED06639"/>
    <w:multiLevelType w:val="hybridMultilevel"/>
    <w:tmpl w:val="43BE301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500ADA"/>
    <w:multiLevelType w:val="hybridMultilevel"/>
    <w:tmpl w:val="CD26DE70"/>
    <w:lvl w:ilvl="0" w:tplc="FFFFFFFF">
      <w:start w:val="1"/>
      <w:numFmt w:val="decimal"/>
      <w:lvlText w:val="%1."/>
      <w:lvlJc w:val="left"/>
      <w:pPr>
        <w:ind w:left="70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A47E22"/>
    <w:multiLevelType w:val="hybridMultilevel"/>
    <w:tmpl w:val="CD26DE70"/>
    <w:lvl w:ilvl="0" w:tplc="FFFFFFFF">
      <w:start w:val="1"/>
      <w:numFmt w:val="decimal"/>
      <w:lvlText w:val="%1."/>
      <w:lvlJc w:val="left"/>
      <w:pPr>
        <w:ind w:left="70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59647A1"/>
    <w:multiLevelType w:val="hybridMultilevel"/>
    <w:tmpl w:val="7674D7AC"/>
    <w:lvl w:ilvl="0" w:tplc="08160017">
      <w:start w:val="1"/>
      <w:numFmt w:val="lowerLetter"/>
      <w:lvlText w:val="%1)"/>
      <w:lvlJc w:val="left"/>
      <w:pPr>
        <w:ind w:left="1212" w:hanging="360"/>
      </w:pPr>
      <w:rPr>
        <w:rFonts w:hint="default"/>
      </w:rPr>
    </w:lvl>
    <w:lvl w:ilvl="1" w:tplc="08160019" w:tentative="1">
      <w:start w:val="1"/>
      <w:numFmt w:val="lowerLetter"/>
      <w:lvlText w:val="%2."/>
      <w:lvlJc w:val="left"/>
      <w:pPr>
        <w:ind w:left="1932" w:hanging="360"/>
      </w:pPr>
    </w:lvl>
    <w:lvl w:ilvl="2" w:tplc="0816001B" w:tentative="1">
      <w:start w:val="1"/>
      <w:numFmt w:val="lowerRoman"/>
      <w:lvlText w:val="%3."/>
      <w:lvlJc w:val="right"/>
      <w:pPr>
        <w:ind w:left="2652" w:hanging="180"/>
      </w:pPr>
    </w:lvl>
    <w:lvl w:ilvl="3" w:tplc="0816000F" w:tentative="1">
      <w:start w:val="1"/>
      <w:numFmt w:val="decimal"/>
      <w:lvlText w:val="%4."/>
      <w:lvlJc w:val="left"/>
      <w:pPr>
        <w:ind w:left="3372" w:hanging="360"/>
      </w:pPr>
    </w:lvl>
    <w:lvl w:ilvl="4" w:tplc="08160019" w:tentative="1">
      <w:start w:val="1"/>
      <w:numFmt w:val="lowerLetter"/>
      <w:lvlText w:val="%5."/>
      <w:lvlJc w:val="left"/>
      <w:pPr>
        <w:ind w:left="4092" w:hanging="360"/>
      </w:pPr>
    </w:lvl>
    <w:lvl w:ilvl="5" w:tplc="0816001B" w:tentative="1">
      <w:start w:val="1"/>
      <w:numFmt w:val="lowerRoman"/>
      <w:lvlText w:val="%6."/>
      <w:lvlJc w:val="right"/>
      <w:pPr>
        <w:ind w:left="4812" w:hanging="180"/>
      </w:pPr>
    </w:lvl>
    <w:lvl w:ilvl="6" w:tplc="0816000F" w:tentative="1">
      <w:start w:val="1"/>
      <w:numFmt w:val="decimal"/>
      <w:lvlText w:val="%7."/>
      <w:lvlJc w:val="left"/>
      <w:pPr>
        <w:ind w:left="5532" w:hanging="360"/>
      </w:pPr>
    </w:lvl>
    <w:lvl w:ilvl="7" w:tplc="08160019" w:tentative="1">
      <w:start w:val="1"/>
      <w:numFmt w:val="lowerLetter"/>
      <w:lvlText w:val="%8."/>
      <w:lvlJc w:val="left"/>
      <w:pPr>
        <w:ind w:left="6252" w:hanging="360"/>
      </w:pPr>
    </w:lvl>
    <w:lvl w:ilvl="8" w:tplc="0816001B" w:tentative="1">
      <w:start w:val="1"/>
      <w:numFmt w:val="lowerRoman"/>
      <w:lvlText w:val="%9."/>
      <w:lvlJc w:val="right"/>
      <w:pPr>
        <w:ind w:left="6972" w:hanging="180"/>
      </w:pPr>
    </w:lvl>
  </w:abstractNum>
  <w:abstractNum w:abstractNumId="27" w15:restartNumberingAfterBreak="0">
    <w:nsid w:val="468357FA"/>
    <w:multiLevelType w:val="hybridMultilevel"/>
    <w:tmpl w:val="B71AE028"/>
    <w:lvl w:ilvl="0" w:tplc="FFFFFFFF">
      <w:start w:val="1"/>
      <w:numFmt w:val="decimal"/>
      <w:lvlText w:val="%1."/>
      <w:lvlJc w:val="left"/>
      <w:pPr>
        <w:ind w:left="705" w:hanging="705"/>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8680B65"/>
    <w:multiLevelType w:val="hybridMultilevel"/>
    <w:tmpl w:val="C770A5C8"/>
    <w:lvl w:ilvl="0" w:tplc="6636A34C">
      <w:start w:val="1"/>
      <w:numFmt w:val="decimal"/>
      <w:lvlText w:val="%1."/>
      <w:lvlJc w:val="left"/>
      <w:pPr>
        <w:ind w:left="720" w:hanging="360"/>
      </w:pPr>
      <w:rPr>
        <w:rFonts w:asciiTheme="minorHAnsi" w:eastAsiaTheme="minorHAnsi" w:hAnsiTheme="minorHAnsi" w:cstheme="majorHAnsi"/>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15:restartNumberingAfterBreak="0">
    <w:nsid w:val="4A3B7673"/>
    <w:multiLevelType w:val="hybridMultilevel"/>
    <w:tmpl w:val="4F2A55B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ACF1C43"/>
    <w:multiLevelType w:val="hybridMultilevel"/>
    <w:tmpl w:val="43BE301C"/>
    <w:lvl w:ilvl="0" w:tplc="FFFFFFFF">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1" w15:restartNumberingAfterBreak="0">
    <w:nsid w:val="4C4E2067"/>
    <w:multiLevelType w:val="hybridMultilevel"/>
    <w:tmpl w:val="A4B2D220"/>
    <w:lvl w:ilvl="0" w:tplc="0816001B">
      <w:start w:val="1"/>
      <w:numFmt w:val="lowerRoman"/>
      <w:lvlText w:val="%1."/>
      <w:lvlJc w:val="right"/>
      <w:pPr>
        <w:ind w:left="1353" w:hanging="360"/>
      </w:pPr>
    </w:lvl>
    <w:lvl w:ilvl="1" w:tplc="08160019" w:tentative="1">
      <w:start w:val="1"/>
      <w:numFmt w:val="lowerLetter"/>
      <w:lvlText w:val="%2."/>
      <w:lvlJc w:val="left"/>
      <w:pPr>
        <w:ind w:left="2073" w:hanging="360"/>
      </w:pPr>
    </w:lvl>
    <w:lvl w:ilvl="2" w:tplc="0816001B" w:tentative="1">
      <w:start w:val="1"/>
      <w:numFmt w:val="lowerRoman"/>
      <w:lvlText w:val="%3."/>
      <w:lvlJc w:val="right"/>
      <w:pPr>
        <w:ind w:left="2793" w:hanging="180"/>
      </w:pPr>
    </w:lvl>
    <w:lvl w:ilvl="3" w:tplc="0816000F" w:tentative="1">
      <w:start w:val="1"/>
      <w:numFmt w:val="decimal"/>
      <w:lvlText w:val="%4."/>
      <w:lvlJc w:val="left"/>
      <w:pPr>
        <w:ind w:left="3513" w:hanging="360"/>
      </w:pPr>
    </w:lvl>
    <w:lvl w:ilvl="4" w:tplc="08160019" w:tentative="1">
      <w:start w:val="1"/>
      <w:numFmt w:val="lowerLetter"/>
      <w:lvlText w:val="%5."/>
      <w:lvlJc w:val="left"/>
      <w:pPr>
        <w:ind w:left="4233" w:hanging="360"/>
      </w:pPr>
    </w:lvl>
    <w:lvl w:ilvl="5" w:tplc="0816001B" w:tentative="1">
      <w:start w:val="1"/>
      <w:numFmt w:val="lowerRoman"/>
      <w:lvlText w:val="%6."/>
      <w:lvlJc w:val="right"/>
      <w:pPr>
        <w:ind w:left="4953" w:hanging="180"/>
      </w:pPr>
    </w:lvl>
    <w:lvl w:ilvl="6" w:tplc="0816000F" w:tentative="1">
      <w:start w:val="1"/>
      <w:numFmt w:val="decimal"/>
      <w:lvlText w:val="%7."/>
      <w:lvlJc w:val="left"/>
      <w:pPr>
        <w:ind w:left="5673" w:hanging="360"/>
      </w:pPr>
    </w:lvl>
    <w:lvl w:ilvl="7" w:tplc="08160019" w:tentative="1">
      <w:start w:val="1"/>
      <w:numFmt w:val="lowerLetter"/>
      <w:lvlText w:val="%8."/>
      <w:lvlJc w:val="left"/>
      <w:pPr>
        <w:ind w:left="6393" w:hanging="360"/>
      </w:pPr>
    </w:lvl>
    <w:lvl w:ilvl="8" w:tplc="0816001B" w:tentative="1">
      <w:start w:val="1"/>
      <w:numFmt w:val="lowerRoman"/>
      <w:lvlText w:val="%9."/>
      <w:lvlJc w:val="right"/>
      <w:pPr>
        <w:ind w:left="7113" w:hanging="180"/>
      </w:pPr>
    </w:lvl>
  </w:abstractNum>
  <w:abstractNum w:abstractNumId="32" w15:restartNumberingAfterBreak="0">
    <w:nsid w:val="4D347E7E"/>
    <w:multiLevelType w:val="hybridMultilevel"/>
    <w:tmpl w:val="B140605E"/>
    <w:lvl w:ilvl="0" w:tplc="08160017">
      <w:start w:val="1"/>
      <w:numFmt w:val="lowerLetter"/>
      <w:lvlText w:val="%1)"/>
      <w:lvlJc w:val="left"/>
      <w:pPr>
        <w:ind w:left="928" w:hanging="360"/>
      </w:pPr>
      <w:rPr>
        <w:rFonts w:hint="default"/>
      </w:rPr>
    </w:lvl>
    <w:lvl w:ilvl="1" w:tplc="08160019" w:tentative="1">
      <w:start w:val="1"/>
      <w:numFmt w:val="lowerLetter"/>
      <w:lvlText w:val="%2."/>
      <w:lvlJc w:val="left"/>
      <w:pPr>
        <w:ind w:left="1648" w:hanging="360"/>
      </w:pPr>
    </w:lvl>
    <w:lvl w:ilvl="2" w:tplc="0816001B" w:tentative="1">
      <w:start w:val="1"/>
      <w:numFmt w:val="lowerRoman"/>
      <w:lvlText w:val="%3."/>
      <w:lvlJc w:val="right"/>
      <w:pPr>
        <w:ind w:left="2368" w:hanging="180"/>
      </w:pPr>
    </w:lvl>
    <w:lvl w:ilvl="3" w:tplc="0816000F" w:tentative="1">
      <w:start w:val="1"/>
      <w:numFmt w:val="decimal"/>
      <w:lvlText w:val="%4."/>
      <w:lvlJc w:val="left"/>
      <w:pPr>
        <w:ind w:left="3088" w:hanging="360"/>
      </w:pPr>
    </w:lvl>
    <w:lvl w:ilvl="4" w:tplc="08160019" w:tentative="1">
      <w:start w:val="1"/>
      <w:numFmt w:val="lowerLetter"/>
      <w:lvlText w:val="%5."/>
      <w:lvlJc w:val="left"/>
      <w:pPr>
        <w:ind w:left="3808" w:hanging="360"/>
      </w:pPr>
    </w:lvl>
    <w:lvl w:ilvl="5" w:tplc="0816001B" w:tentative="1">
      <w:start w:val="1"/>
      <w:numFmt w:val="lowerRoman"/>
      <w:lvlText w:val="%6."/>
      <w:lvlJc w:val="right"/>
      <w:pPr>
        <w:ind w:left="4528" w:hanging="180"/>
      </w:pPr>
    </w:lvl>
    <w:lvl w:ilvl="6" w:tplc="0816000F" w:tentative="1">
      <w:start w:val="1"/>
      <w:numFmt w:val="decimal"/>
      <w:lvlText w:val="%7."/>
      <w:lvlJc w:val="left"/>
      <w:pPr>
        <w:ind w:left="5248" w:hanging="360"/>
      </w:pPr>
    </w:lvl>
    <w:lvl w:ilvl="7" w:tplc="08160019" w:tentative="1">
      <w:start w:val="1"/>
      <w:numFmt w:val="lowerLetter"/>
      <w:lvlText w:val="%8."/>
      <w:lvlJc w:val="left"/>
      <w:pPr>
        <w:ind w:left="5968" w:hanging="360"/>
      </w:pPr>
    </w:lvl>
    <w:lvl w:ilvl="8" w:tplc="0816001B" w:tentative="1">
      <w:start w:val="1"/>
      <w:numFmt w:val="lowerRoman"/>
      <w:lvlText w:val="%9."/>
      <w:lvlJc w:val="right"/>
      <w:pPr>
        <w:ind w:left="6688" w:hanging="180"/>
      </w:pPr>
    </w:lvl>
  </w:abstractNum>
  <w:abstractNum w:abstractNumId="33" w15:restartNumberingAfterBreak="0">
    <w:nsid w:val="4EAE24A9"/>
    <w:multiLevelType w:val="hybridMultilevel"/>
    <w:tmpl w:val="B71AE028"/>
    <w:lvl w:ilvl="0" w:tplc="FFFFFFFF">
      <w:start w:val="1"/>
      <w:numFmt w:val="decimal"/>
      <w:lvlText w:val="%1."/>
      <w:lvlJc w:val="left"/>
      <w:pPr>
        <w:ind w:left="705" w:hanging="705"/>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FC73FB1"/>
    <w:multiLevelType w:val="hybridMultilevel"/>
    <w:tmpl w:val="F49EE066"/>
    <w:lvl w:ilvl="0" w:tplc="08160017">
      <w:start w:val="1"/>
      <w:numFmt w:val="lowerLetter"/>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35" w15:restartNumberingAfterBreak="0">
    <w:nsid w:val="4FFE0FE0"/>
    <w:multiLevelType w:val="hybridMultilevel"/>
    <w:tmpl w:val="D65E684A"/>
    <w:lvl w:ilvl="0" w:tplc="FFFFFFFF">
      <w:start w:val="1"/>
      <w:numFmt w:val="lowerLetter"/>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36" w15:restartNumberingAfterBreak="0">
    <w:nsid w:val="52346645"/>
    <w:multiLevelType w:val="hybridMultilevel"/>
    <w:tmpl w:val="43BE301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367157"/>
    <w:multiLevelType w:val="hybridMultilevel"/>
    <w:tmpl w:val="43BE301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50149A6"/>
    <w:multiLevelType w:val="hybridMultilevel"/>
    <w:tmpl w:val="9C4CBC14"/>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53D523C"/>
    <w:multiLevelType w:val="hybridMultilevel"/>
    <w:tmpl w:val="3ADA3330"/>
    <w:lvl w:ilvl="0" w:tplc="1BCA5664">
      <w:start w:val="1"/>
      <w:numFmt w:val="decimal"/>
      <w:lvlText w:val="%1."/>
      <w:lvlJc w:val="left"/>
      <w:pPr>
        <w:ind w:left="644" w:hanging="360"/>
      </w:pPr>
      <w:rPr>
        <w:rFonts w:hint="default"/>
        <w:b w:val="0"/>
        <w:bCs w:val="0"/>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40" w15:restartNumberingAfterBreak="0">
    <w:nsid w:val="56E01048"/>
    <w:multiLevelType w:val="hybridMultilevel"/>
    <w:tmpl w:val="F49EE066"/>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1" w15:restartNumberingAfterBreak="0">
    <w:nsid w:val="59205B93"/>
    <w:multiLevelType w:val="hybridMultilevel"/>
    <w:tmpl w:val="B71AE028"/>
    <w:lvl w:ilvl="0" w:tplc="FFFFFFFF">
      <w:start w:val="1"/>
      <w:numFmt w:val="decimal"/>
      <w:lvlText w:val="%1."/>
      <w:lvlJc w:val="left"/>
      <w:pPr>
        <w:ind w:left="705" w:hanging="705"/>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927739B"/>
    <w:multiLevelType w:val="hybridMultilevel"/>
    <w:tmpl w:val="7F60E368"/>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3" w15:restartNumberingAfterBreak="0">
    <w:nsid w:val="5A6C3CFF"/>
    <w:multiLevelType w:val="hybridMultilevel"/>
    <w:tmpl w:val="4F2A55B4"/>
    <w:lvl w:ilvl="0" w:tplc="0816000F">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4" w15:restartNumberingAfterBreak="0">
    <w:nsid w:val="5C075563"/>
    <w:multiLevelType w:val="hybridMultilevel"/>
    <w:tmpl w:val="CD26DE70"/>
    <w:lvl w:ilvl="0" w:tplc="FFFFFFFF">
      <w:start w:val="1"/>
      <w:numFmt w:val="decimal"/>
      <w:lvlText w:val="%1."/>
      <w:lvlJc w:val="left"/>
      <w:pPr>
        <w:ind w:left="70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D206FAA"/>
    <w:multiLevelType w:val="hybridMultilevel"/>
    <w:tmpl w:val="3B5220A8"/>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6" w15:restartNumberingAfterBreak="0">
    <w:nsid w:val="5DCC304F"/>
    <w:multiLevelType w:val="hybridMultilevel"/>
    <w:tmpl w:val="3ADA3330"/>
    <w:lvl w:ilvl="0" w:tplc="FFFFFFFF">
      <w:start w:val="1"/>
      <w:numFmt w:val="decimal"/>
      <w:lvlText w:val="%1."/>
      <w:lvlJc w:val="left"/>
      <w:pPr>
        <w:ind w:left="644" w:hanging="360"/>
      </w:pPr>
      <w:rPr>
        <w:rFonts w:hint="default"/>
        <w:b w:val="0"/>
        <w:bCs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7" w15:restartNumberingAfterBreak="0">
    <w:nsid w:val="5DCD4780"/>
    <w:multiLevelType w:val="hybridMultilevel"/>
    <w:tmpl w:val="CD26DE70"/>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F24285A"/>
    <w:multiLevelType w:val="hybridMultilevel"/>
    <w:tmpl w:val="B71AE028"/>
    <w:lvl w:ilvl="0" w:tplc="FFFFFFFF">
      <w:start w:val="1"/>
      <w:numFmt w:val="decimal"/>
      <w:lvlText w:val="%1."/>
      <w:lvlJc w:val="left"/>
      <w:pPr>
        <w:ind w:left="705" w:hanging="705"/>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04C0BF8"/>
    <w:multiLevelType w:val="hybridMultilevel"/>
    <w:tmpl w:val="B71AE028"/>
    <w:lvl w:ilvl="0" w:tplc="1EB8F768">
      <w:start w:val="1"/>
      <w:numFmt w:val="decimal"/>
      <w:lvlText w:val="%1."/>
      <w:lvlJc w:val="left"/>
      <w:pPr>
        <w:ind w:left="705" w:hanging="705"/>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50" w15:restartNumberingAfterBreak="0">
    <w:nsid w:val="6255142C"/>
    <w:multiLevelType w:val="hybridMultilevel"/>
    <w:tmpl w:val="43BE301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2B74559"/>
    <w:multiLevelType w:val="hybridMultilevel"/>
    <w:tmpl w:val="543E508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D262BA5"/>
    <w:multiLevelType w:val="hybridMultilevel"/>
    <w:tmpl w:val="43BE301C"/>
    <w:lvl w:ilvl="0" w:tplc="FFFFFFFF">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3" w15:restartNumberingAfterBreak="0">
    <w:nsid w:val="72FA42CE"/>
    <w:multiLevelType w:val="hybridMultilevel"/>
    <w:tmpl w:val="43BE301C"/>
    <w:lvl w:ilvl="0" w:tplc="08160017">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4" w15:restartNumberingAfterBreak="0">
    <w:nsid w:val="74CA3725"/>
    <w:multiLevelType w:val="hybridMultilevel"/>
    <w:tmpl w:val="67849C76"/>
    <w:lvl w:ilvl="0" w:tplc="4544D6AA">
      <w:start w:val="1"/>
      <w:numFmt w:val="lowerLetter"/>
      <w:lvlText w:val="%1)"/>
      <w:lvlJc w:val="left"/>
      <w:pPr>
        <w:ind w:left="1068"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5" w15:restartNumberingAfterBreak="0">
    <w:nsid w:val="768C20B8"/>
    <w:multiLevelType w:val="hybridMultilevel"/>
    <w:tmpl w:val="CE680350"/>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6" w15:restartNumberingAfterBreak="0">
    <w:nsid w:val="78400671"/>
    <w:multiLevelType w:val="hybridMultilevel"/>
    <w:tmpl w:val="55A05164"/>
    <w:lvl w:ilvl="0" w:tplc="A17E0C18">
      <w:start w:val="1"/>
      <w:numFmt w:val="lowerRoman"/>
      <w:lvlText w:val="%1)"/>
      <w:lvlJc w:val="left"/>
      <w:pPr>
        <w:ind w:left="1363" w:hanging="720"/>
      </w:pPr>
      <w:rPr>
        <w:rFonts w:hint="default"/>
      </w:rPr>
    </w:lvl>
    <w:lvl w:ilvl="1" w:tplc="08160019" w:tentative="1">
      <w:start w:val="1"/>
      <w:numFmt w:val="lowerLetter"/>
      <w:lvlText w:val="%2."/>
      <w:lvlJc w:val="left"/>
      <w:pPr>
        <w:ind w:left="1723" w:hanging="360"/>
      </w:pPr>
    </w:lvl>
    <w:lvl w:ilvl="2" w:tplc="0816001B" w:tentative="1">
      <w:start w:val="1"/>
      <w:numFmt w:val="lowerRoman"/>
      <w:lvlText w:val="%3."/>
      <w:lvlJc w:val="right"/>
      <w:pPr>
        <w:ind w:left="2443" w:hanging="180"/>
      </w:pPr>
    </w:lvl>
    <w:lvl w:ilvl="3" w:tplc="0816000F" w:tentative="1">
      <w:start w:val="1"/>
      <w:numFmt w:val="decimal"/>
      <w:lvlText w:val="%4."/>
      <w:lvlJc w:val="left"/>
      <w:pPr>
        <w:ind w:left="3163" w:hanging="360"/>
      </w:pPr>
    </w:lvl>
    <w:lvl w:ilvl="4" w:tplc="08160019" w:tentative="1">
      <w:start w:val="1"/>
      <w:numFmt w:val="lowerLetter"/>
      <w:lvlText w:val="%5."/>
      <w:lvlJc w:val="left"/>
      <w:pPr>
        <w:ind w:left="3883" w:hanging="360"/>
      </w:pPr>
    </w:lvl>
    <w:lvl w:ilvl="5" w:tplc="0816001B" w:tentative="1">
      <w:start w:val="1"/>
      <w:numFmt w:val="lowerRoman"/>
      <w:lvlText w:val="%6."/>
      <w:lvlJc w:val="right"/>
      <w:pPr>
        <w:ind w:left="4603" w:hanging="180"/>
      </w:pPr>
    </w:lvl>
    <w:lvl w:ilvl="6" w:tplc="0816000F" w:tentative="1">
      <w:start w:val="1"/>
      <w:numFmt w:val="decimal"/>
      <w:lvlText w:val="%7."/>
      <w:lvlJc w:val="left"/>
      <w:pPr>
        <w:ind w:left="5323" w:hanging="360"/>
      </w:pPr>
    </w:lvl>
    <w:lvl w:ilvl="7" w:tplc="08160019" w:tentative="1">
      <w:start w:val="1"/>
      <w:numFmt w:val="lowerLetter"/>
      <w:lvlText w:val="%8."/>
      <w:lvlJc w:val="left"/>
      <w:pPr>
        <w:ind w:left="6043" w:hanging="360"/>
      </w:pPr>
    </w:lvl>
    <w:lvl w:ilvl="8" w:tplc="0816001B" w:tentative="1">
      <w:start w:val="1"/>
      <w:numFmt w:val="lowerRoman"/>
      <w:lvlText w:val="%9."/>
      <w:lvlJc w:val="right"/>
      <w:pPr>
        <w:ind w:left="6763" w:hanging="180"/>
      </w:pPr>
    </w:lvl>
  </w:abstractNum>
  <w:abstractNum w:abstractNumId="57" w15:restartNumberingAfterBreak="0">
    <w:nsid w:val="78867938"/>
    <w:multiLevelType w:val="hybridMultilevel"/>
    <w:tmpl w:val="47562BB4"/>
    <w:lvl w:ilvl="0" w:tplc="06B465B6">
      <w:start w:val="1"/>
      <w:numFmt w:val="lowerLetter"/>
      <w:lvlText w:val="%1)"/>
      <w:lvlJc w:val="left"/>
      <w:pPr>
        <w:ind w:left="643" w:hanging="360"/>
      </w:pPr>
      <w:rPr>
        <w:i w:val="0"/>
        <w:iCs w:val="0"/>
      </w:rPr>
    </w:lvl>
    <w:lvl w:ilvl="1" w:tplc="08160019" w:tentative="1">
      <w:start w:val="1"/>
      <w:numFmt w:val="lowerLetter"/>
      <w:lvlText w:val="%2."/>
      <w:lvlJc w:val="left"/>
      <w:pPr>
        <w:ind w:left="1363" w:hanging="360"/>
      </w:pPr>
    </w:lvl>
    <w:lvl w:ilvl="2" w:tplc="0816001B" w:tentative="1">
      <w:start w:val="1"/>
      <w:numFmt w:val="lowerRoman"/>
      <w:lvlText w:val="%3."/>
      <w:lvlJc w:val="right"/>
      <w:pPr>
        <w:ind w:left="2083" w:hanging="180"/>
      </w:pPr>
    </w:lvl>
    <w:lvl w:ilvl="3" w:tplc="0816000F" w:tentative="1">
      <w:start w:val="1"/>
      <w:numFmt w:val="decimal"/>
      <w:lvlText w:val="%4."/>
      <w:lvlJc w:val="left"/>
      <w:pPr>
        <w:ind w:left="2803" w:hanging="360"/>
      </w:pPr>
    </w:lvl>
    <w:lvl w:ilvl="4" w:tplc="08160019" w:tentative="1">
      <w:start w:val="1"/>
      <w:numFmt w:val="lowerLetter"/>
      <w:lvlText w:val="%5."/>
      <w:lvlJc w:val="left"/>
      <w:pPr>
        <w:ind w:left="3523" w:hanging="360"/>
      </w:pPr>
    </w:lvl>
    <w:lvl w:ilvl="5" w:tplc="0816001B" w:tentative="1">
      <w:start w:val="1"/>
      <w:numFmt w:val="lowerRoman"/>
      <w:lvlText w:val="%6."/>
      <w:lvlJc w:val="right"/>
      <w:pPr>
        <w:ind w:left="4243" w:hanging="180"/>
      </w:pPr>
    </w:lvl>
    <w:lvl w:ilvl="6" w:tplc="0816000F" w:tentative="1">
      <w:start w:val="1"/>
      <w:numFmt w:val="decimal"/>
      <w:lvlText w:val="%7."/>
      <w:lvlJc w:val="left"/>
      <w:pPr>
        <w:ind w:left="4963" w:hanging="360"/>
      </w:pPr>
    </w:lvl>
    <w:lvl w:ilvl="7" w:tplc="08160019" w:tentative="1">
      <w:start w:val="1"/>
      <w:numFmt w:val="lowerLetter"/>
      <w:lvlText w:val="%8."/>
      <w:lvlJc w:val="left"/>
      <w:pPr>
        <w:ind w:left="5683" w:hanging="360"/>
      </w:pPr>
    </w:lvl>
    <w:lvl w:ilvl="8" w:tplc="0816001B" w:tentative="1">
      <w:start w:val="1"/>
      <w:numFmt w:val="lowerRoman"/>
      <w:lvlText w:val="%9."/>
      <w:lvlJc w:val="right"/>
      <w:pPr>
        <w:ind w:left="6403" w:hanging="180"/>
      </w:pPr>
    </w:lvl>
  </w:abstractNum>
  <w:abstractNum w:abstractNumId="58" w15:restartNumberingAfterBreak="0">
    <w:nsid w:val="79C676D8"/>
    <w:multiLevelType w:val="hybridMultilevel"/>
    <w:tmpl w:val="B71AE028"/>
    <w:lvl w:ilvl="0" w:tplc="FFFFFFFF">
      <w:start w:val="1"/>
      <w:numFmt w:val="decimal"/>
      <w:lvlText w:val="%1."/>
      <w:lvlJc w:val="left"/>
      <w:pPr>
        <w:ind w:left="705" w:hanging="705"/>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7A026B04"/>
    <w:multiLevelType w:val="hybridMultilevel"/>
    <w:tmpl w:val="DF44D32C"/>
    <w:lvl w:ilvl="0" w:tplc="FFFFFFFF">
      <w:start w:val="1"/>
      <w:numFmt w:val="lowerLetter"/>
      <w:lvlText w:val="%1)"/>
      <w:lvlJc w:val="left"/>
      <w:pPr>
        <w:ind w:left="786" w:hanging="360"/>
      </w:pPr>
      <w:rPr>
        <w:rFonts w:hint="default"/>
      </w:rPr>
    </w:lvl>
    <w:lvl w:ilvl="1" w:tplc="FFFFFFFF">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0" w15:restartNumberingAfterBreak="0">
    <w:nsid w:val="7B537BF0"/>
    <w:multiLevelType w:val="hybridMultilevel"/>
    <w:tmpl w:val="47562BB4"/>
    <w:lvl w:ilvl="0" w:tplc="FFFFFFFF">
      <w:start w:val="1"/>
      <w:numFmt w:val="lowerLetter"/>
      <w:lvlText w:val="%1)"/>
      <w:lvlJc w:val="left"/>
      <w:pPr>
        <w:ind w:left="643" w:hanging="360"/>
      </w:pPr>
      <w:rPr>
        <w:i w:val="0"/>
        <w:iCs w:val="0"/>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61" w15:restartNumberingAfterBreak="0">
    <w:nsid w:val="7E5022D4"/>
    <w:multiLevelType w:val="hybridMultilevel"/>
    <w:tmpl w:val="3B5220A8"/>
    <w:lvl w:ilvl="0" w:tplc="859422EC">
      <w:start w:val="1"/>
      <w:numFmt w:val="lowerLetter"/>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num w:numId="1" w16cid:durableId="465968926">
    <w:abstractNumId w:val="4"/>
  </w:num>
  <w:num w:numId="2" w16cid:durableId="1762333533">
    <w:abstractNumId w:val="57"/>
  </w:num>
  <w:num w:numId="3" w16cid:durableId="672218055">
    <w:abstractNumId w:val="49"/>
  </w:num>
  <w:num w:numId="4" w16cid:durableId="1866013489">
    <w:abstractNumId w:val="16"/>
  </w:num>
  <w:num w:numId="5" w16cid:durableId="993873820">
    <w:abstractNumId w:val="12"/>
  </w:num>
  <w:num w:numId="6" w16cid:durableId="1773629143">
    <w:abstractNumId w:val="41"/>
  </w:num>
  <w:num w:numId="7" w16cid:durableId="1338267192">
    <w:abstractNumId w:val="48"/>
  </w:num>
  <w:num w:numId="8" w16cid:durableId="724332515">
    <w:abstractNumId w:val="10"/>
  </w:num>
  <w:num w:numId="9" w16cid:durableId="1058239032">
    <w:abstractNumId w:val="19"/>
  </w:num>
  <w:num w:numId="10" w16cid:durableId="20130537">
    <w:abstractNumId w:val="34"/>
  </w:num>
  <w:num w:numId="11" w16cid:durableId="1466704334">
    <w:abstractNumId w:val="40"/>
  </w:num>
  <w:num w:numId="12" w16cid:durableId="1081483856">
    <w:abstractNumId w:val="6"/>
  </w:num>
  <w:num w:numId="13" w16cid:durableId="702443769">
    <w:abstractNumId w:val="31"/>
  </w:num>
  <w:num w:numId="14" w16cid:durableId="1363629162">
    <w:abstractNumId w:val="7"/>
  </w:num>
  <w:num w:numId="15" w16cid:durableId="113641960">
    <w:abstractNumId w:val="43"/>
  </w:num>
  <w:num w:numId="16" w16cid:durableId="1673146749">
    <w:abstractNumId w:val="26"/>
  </w:num>
  <w:num w:numId="17" w16cid:durableId="1117063501">
    <w:abstractNumId w:val="25"/>
  </w:num>
  <w:num w:numId="18" w16cid:durableId="841044331">
    <w:abstractNumId w:val="28"/>
  </w:num>
  <w:num w:numId="19" w16cid:durableId="1879703939">
    <w:abstractNumId w:val="53"/>
  </w:num>
  <w:num w:numId="20" w16cid:durableId="1374646731">
    <w:abstractNumId w:val="42"/>
  </w:num>
  <w:num w:numId="21" w16cid:durableId="782920486">
    <w:abstractNumId w:val="33"/>
  </w:num>
  <w:num w:numId="22" w16cid:durableId="349724817">
    <w:abstractNumId w:val="32"/>
  </w:num>
  <w:num w:numId="23" w16cid:durableId="1263030107">
    <w:abstractNumId w:val="47"/>
  </w:num>
  <w:num w:numId="24" w16cid:durableId="1550455093">
    <w:abstractNumId w:val="9"/>
  </w:num>
  <w:num w:numId="25" w16cid:durableId="750781899">
    <w:abstractNumId w:val="11"/>
  </w:num>
  <w:num w:numId="26" w16cid:durableId="1628511401">
    <w:abstractNumId w:val="39"/>
  </w:num>
  <w:num w:numId="27" w16cid:durableId="1002009464">
    <w:abstractNumId w:val="51"/>
  </w:num>
  <w:num w:numId="28" w16cid:durableId="1735393858">
    <w:abstractNumId w:val="30"/>
  </w:num>
  <w:num w:numId="29" w16cid:durableId="1786388284">
    <w:abstractNumId w:val="54"/>
  </w:num>
  <w:num w:numId="30" w16cid:durableId="1609241649">
    <w:abstractNumId w:val="56"/>
  </w:num>
  <w:num w:numId="31" w16cid:durableId="1852527681">
    <w:abstractNumId w:val="44"/>
  </w:num>
  <w:num w:numId="32" w16cid:durableId="1133711666">
    <w:abstractNumId w:val="59"/>
  </w:num>
  <w:num w:numId="33" w16cid:durableId="2024891174">
    <w:abstractNumId w:val="0"/>
  </w:num>
  <w:num w:numId="34" w16cid:durableId="279915037">
    <w:abstractNumId w:val="58"/>
  </w:num>
  <w:num w:numId="35" w16cid:durableId="518351007">
    <w:abstractNumId w:val="2"/>
  </w:num>
  <w:num w:numId="36" w16cid:durableId="1732121976">
    <w:abstractNumId w:val="23"/>
  </w:num>
  <w:num w:numId="37" w16cid:durableId="533735101">
    <w:abstractNumId w:val="52"/>
  </w:num>
  <w:num w:numId="38" w16cid:durableId="1726945623">
    <w:abstractNumId w:val="61"/>
  </w:num>
  <w:num w:numId="39" w16cid:durableId="98642062">
    <w:abstractNumId w:val="13"/>
  </w:num>
  <w:num w:numId="40" w16cid:durableId="263616191">
    <w:abstractNumId w:val="5"/>
  </w:num>
  <w:num w:numId="41" w16cid:durableId="1587574587">
    <w:abstractNumId w:val="17"/>
  </w:num>
  <w:num w:numId="42" w16cid:durableId="1824816305">
    <w:abstractNumId w:val="27"/>
  </w:num>
  <w:num w:numId="43" w16cid:durableId="673066506">
    <w:abstractNumId w:val="45"/>
  </w:num>
  <w:num w:numId="44" w16cid:durableId="2062093919">
    <w:abstractNumId w:val="14"/>
  </w:num>
  <w:num w:numId="45" w16cid:durableId="1050618994">
    <w:abstractNumId w:val="18"/>
  </w:num>
  <w:num w:numId="46" w16cid:durableId="1679189749">
    <w:abstractNumId w:val="8"/>
  </w:num>
  <w:num w:numId="47" w16cid:durableId="962544625">
    <w:abstractNumId w:val="22"/>
  </w:num>
  <w:num w:numId="48" w16cid:durableId="1170951999">
    <w:abstractNumId w:val="20"/>
  </w:num>
  <w:num w:numId="49" w16cid:durableId="877742457">
    <w:abstractNumId w:val="21"/>
  </w:num>
  <w:num w:numId="50" w16cid:durableId="1730880885">
    <w:abstractNumId w:val="29"/>
  </w:num>
  <w:num w:numId="51" w16cid:durableId="706182942">
    <w:abstractNumId w:val="35"/>
  </w:num>
  <w:num w:numId="52" w16cid:durableId="1910460542">
    <w:abstractNumId w:val="24"/>
  </w:num>
  <w:num w:numId="53" w16cid:durableId="1474370724">
    <w:abstractNumId w:val="1"/>
  </w:num>
  <w:num w:numId="54" w16cid:durableId="867370150">
    <w:abstractNumId w:val="38"/>
  </w:num>
  <w:num w:numId="55" w16cid:durableId="376515572">
    <w:abstractNumId w:val="55"/>
  </w:num>
  <w:num w:numId="56" w16cid:durableId="2036037272">
    <w:abstractNumId w:val="46"/>
  </w:num>
  <w:num w:numId="57" w16cid:durableId="415445768">
    <w:abstractNumId w:val="50"/>
  </w:num>
  <w:num w:numId="58" w16cid:durableId="1064569643">
    <w:abstractNumId w:val="36"/>
  </w:num>
  <w:num w:numId="59" w16cid:durableId="1981302001">
    <w:abstractNumId w:val="37"/>
  </w:num>
  <w:num w:numId="60" w16cid:durableId="1013266179">
    <w:abstractNumId w:val="3"/>
  </w:num>
  <w:num w:numId="61" w16cid:durableId="192038522">
    <w:abstractNumId w:val="60"/>
  </w:num>
  <w:num w:numId="62" w16cid:durableId="98574075">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46A"/>
    <w:rsid w:val="0002567D"/>
    <w:rsid w:val="00056CA0"/>
    <w:rsid w:val="00067C31"/>
    <w:rsid w:val="00067E65"/>
    <w:rsid w:val="00080D70"/>
    <w:rsid w:val="00083A45"/>
    <w:rsid w:val="00092027"/>
    <w:rsid w:val="000C5729"/>
    <w:rsid w:val="000C6903"/>
    <w:rsid w:val="000D7FB0"/>
    <w:rsid w:val="00107887"/>
    <w:rsid w:val="0011096E"/>
    <w:rsid w:val="00144E72"/>
    <w:rsid w:val="00171C61"/>
    <w:rsid w:val="00175CFB"/>
    <w:rsid w:val="00176EF8"/>
    <w:rsid w:val="001778F9"/>
    <w:rsid w:val="001A348D"/>
    <w:rsid w:val="001B3D4D"/>
    <w:rsid w:val="001E38FA"/>
    <w:rsid w:val="001E642A"/>
    <w:rsid w:val="001F1F33"/>
    <w:rsid w:val="00214EAC"/>
    <w:rsid w:val="00216D7C"/>
    <w:rsid w:val="00243EF2"/>
    <w:rsid w:val="00280B9A"/>
    <w:rsid w:val="002863BE"/>
    <w:rsid w:val="00287CA2"/>
    <w:rsid w:val="00291039"/>
    <w:rsid w:val="002F68F3"/>
    <w:rsid w:val="003252D9"/>
    <w:rsid w:val="00327873"/>
    <w:rsid w:val="00330223"/>
    <w:rsid w:val="00355EA6"/>
    <w:rsid w:val="00363BA7"/>
    <w:rsid w:val="003645E1"/>
    <w:rsid w:val="0036561E"/>
    <w:rsid w:val="003B694E"/>
    <w:rsid w:val="003B7A09"/>
    <w:rsid w:val="003D75EF"/>
    <w:rsid w:val="003E16BB"/>
    <w:rsid w:val="003E4F06"/>
    <w:rsid w:val="003F35DD"/>
    <w:rsid w:val="0040132D"/>
    <w:rsid w:val="00401CFB"/>
    <w:rsid w:val="00424368"/>
    <w:rsid w:val="00445DB6"/>
    <w:rsid w:val="004615E1"/>
    <w:rsid w:val="00461D52"/>
    <w:rsid w:val="004661DE"/>
    <w:rsid w:val="004B0636"/>
    <w:rsid w:val="004D1E2A"/>
    <w:rsid w:val="004D3AE1"/>
    <w:rsid w:val="004D412E"/>
    <w:rsid w:val="004E10C5"/>
    <w:rsid w:val="004F04A0"/>
    <w:rsid w:val="004F44E2"/>
    <w:rsid w:val="00507755"/>
    <w:rsid w:val="00525F58"/>
    <w:rsid w:val="00545189"/>
    <w:rsid w:val="00564F16"/>
    <w:rsid w:val="005B2041"/>
    <w:rsid w:val="00610D99"/>
    <w:rsid w:val="00613633"/>
    <w:rsid w:val="0061459D"/>
    <w:rsid w:val="00641CE8"/>
    <w:rsid w:val="006514C6"/>
    <w:rsid w:val="006F5283"/>
    <w:rsid w:val="00703599"/>
    <w:rsid w:val="00750A21"/>
    <w:rsid w:val="00761A76"/>
    <w:rsid w:val="00762A86"/>
    <w:rsid w:val="00790E15"/>
    <w:rsid w:val="007B2B07"/>
    <w:rsid w:val="007B5337"/>
    <w:rsid w:val="007D0007"/>
    <w:rsid w:val="007D29C6"/>
    <w:rsid w:val="007F411A"/>
    <w:rsid w:val="0084705E"/>
    <w:rsid w:val="00857461"/>
    <w:rsid w:val="008633CD"/>
    <w:rsid w:val="008816A3"/>
    <w:rsid w:val="00885E35"/>
    <w:rsid w:val="008C0067"/>
    <w:rsid w:val="00910A78"/>
    <w:rsid w:val="00921C73"/>
    <w:rsid w:val="009370D0"/>
    <w:rsid w:val="009413EC"/>
    <w:rsid w:val="00985EC4"/>
    <w:rsid w:val="009D4920"/>
    <w:rsid w:val="00A027D5"/>
    <w:rsid w:val="00A2557C"/>
    <w:rsid w:val="00A27EB0"/>
    <w:rsid w:val="00A662E5"/>
    <w:rsid w:val="00A761D1"/>
    <w:rsid w:val="00AC5526"/>
    <w:rsid w:val="00B073B0"/>
    <w:rsid w:val="00B074E3"/>
    <w:rsid w:val="00B1319E"/>
    <w:rsid w:val="00B44D61"/>
    <w:rsid w:val="00B450C4"/>
    <w:rsid w:val="00B86967"/>
    <w:rsid w:val="00BA4D8C"/>
    <w:rsid w:val="00BB218D"/>
    <w:rsid w:val="00BC5342"/>
    <w:rsid w:val="00BC6367"/>
    <w:rsid w:val="00BE0009"/>
    <w:rsid w:val="00BE1482"/>
    <w:rsid w:val="00BE32E6"/>
    <w:rsid w:val="00BF345E"/>
    <w:rsid w:val="00BF541B"/>
    <w:rsid w:val="00BF5A69"/>
    <w:rsid w:val="00C115CA"/>
    <w:rsid w:val="00C326FE"/>
    <w:rsid w:val="00C401BB"/>
    <w:rsid w:val="00C45CCE"/>
    <w:rsid w:val="00C6046A"/>
    <w:rsid w:val="00C76BAF"/>
    <w:rsid w:val="00CB07CE"/>
    <w:rsid w:val="00CB0EE6"/>
    <w:rsid w:val="00CB4ED9"/>
    <w:rsid w:val="00CC3AE6"/>
    <w:rsid w:val="00CC59EC"/>
    <w:rsid w:val="00CD0A0E"/>
    <w:rsid w:val="00CD44E9"/>
    <w:rsid w:val="00CE56C2"/>
    <w:rsid w:val="00D01ABB"/>
    <w:rsid w:val="00D1305D"/>
    <w:rsid w:val="00D143C5"/>
    <w:rsid w:val="00D17CB1"/>
    <w:rsid w:val="00D371A3"/>
    <w:rsid w:val="00D66979"/>
    <w:rsid w:val="00D67DAA"/>
    <w:rsid w:val="00D71C72"/>
    <w:rsid w:val="00D75F86"/>
    <w:rsid w:val="00DB6EE8"/>
    <w:rsid w:val="00DC7D23"/>
    <w:rsid w:val="00DD1406"/>
    <w:rsid w:val="00DE0367"/>
    <w:rsid w:val="00DE4B5C"/>
    <w:rsid w:val="00DF7D4C"/>
    <w:rsid w:val="00E02A05"/>
    <w:rsid w:val="00E16CEA"/>
    <w:rsid w:val="00E2011C"/>
    <w:rsid w:val="00E3272E"/>
    <w:rsid w:val="00E34259"/>
    <w:rsid w:val="00E67ED0"/>
    <w:rsid w:val="00E81C44"/>
    <w:rsid w:val="00E81DA9"/>
    <w:rsid w:val="00E8457A"/>
    <w:rsid w:val="00EF029A"/>
    <w:rsid w:val="00F02D85"/>
    <w:rsid w:val="00F13BDA"/>
    <w:rsid w:val="00F1557B"/>
    <w:rsid w:val="00F57614"/>
    <w:rsid w:val="00F700DC"/>
    <w:rsid w:val="00F7100D"/>
    <w:rsid w:val="00F85D13"/>
    <w:rsid w:val="00F956FC"/>
    <w:rsid w:val="00FB55F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584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pt-P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342"/>
    <w:pPr>
      <w:spacing w:before="120" w:after="120" w:line="360" w:lineRule="auto"/>
    </w:pPr>
    <w:rPr>
      <w:rFonts w:ascii="Verdana" w:hAnsi="Verdana"/>
      <w:kern w:val="0"/>
      <w:sz w:val="18"/>
      <w:szCs w:val="18"/>
      <w:lang w:eastAsia="en-US"/>
      <w14:ligatures w14:val="none"/>
    </w:rPr>
  </w:style>
  <w:style w:type="paragraph" w:styleId="Heading1">
    <w:name w:val="heading 1"/>
    <w:basedOn w:val="Normal"/>
    <w:next w:val="Normal"/>
    <w:link w:val="Heading1Char"/>
    <w:uiPriority w:val="9"/>
    <w:qFormat/>
    <w:rsid w:val="00C604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04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04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04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04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04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4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4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4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4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04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04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04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04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04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4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4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46A"/>
    <w:rPr>
      <w:rFonts w:eastAsiaTheme="majorEastAsia" w:cstheme="majorBidi"/>
      <w:color w:val="272727" w:themeColor="text1" w:themeTint="D8"/>
    </w:rPr>
  </w:style>
  <w:style w:type="paragraph" w:styleId="Title">
    <w:name w:val="Title"/>
    <w:basedOn w:val="Normal"/>
    <w:next w:val="Normal"/>
    <w:link w:val="TitleChar"/>
    <w:uiPriority w:val="10"/>
    <w:qFormat/>
    <w:rsid w:val="00C604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4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4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4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46A"/>
    <w:pPr>
      <w:spacing w:before="160"/>
      <w:jc w:val="center"/>
    </w:pPr>
    <w:rPr>
      <w:i/>
      <w:iCs/>
      <w:color w:val="404040" w:themeColor="text1" w:themeTint="BF"/>
    </w:rPr>
  </w:style>
  <w:style w:type="character" w:customStyle="1" w:styleId="QuoteChar">
    <w:name w:val="Quote Char"/>
    <w:basedOn w:val="DefaultParagraphFont"/>
    <w:link w:val="Quote"/>
    <w:uiPriority w:val="29"/>
    <w:rsid w:val="00C6046A"/>
    <w:rPr>
      <w:i/>
      <w:iCs/>
      <w:color w:val="404040" w:themeColor="text1" w:themeTint="BF"/>
    </w:rPr>
  </w:style>
  <w:style w:type="paragraph" w:styleId="ListParagraph">
    <w:name w:val="List Paragraph"/>
    <w:basedOn w:val="Normal"/>
    <w:uiPriority w:val="34"/>
    <w:qFormat/>
    <w:rsid w:val="00C6046A"/>
    <w:pPr>
      <w:ind w:left="720"/>
      <w:contextualSpacing/>
    </w:pPr>
  </w:style>
  <w:style w:type="character" w:styleId="IntenseEmphasis">
    <w:name w:val="Intense Emphasis"/>
    <w:basedOn w:val="DefaultParagraphFont"/>
    <w:uiPriority w:val="21"/>
    <w:qFormat/>
    <w:rsid w:val="00C6046A"/>
    <w:rPr>
      <w:i/>
      <w:iCs/>
      <w:color w:val="0F4761" w:themeColor="accent1" w:themeShade="BF"/>
    </w:rPr>
  </w:style>
  <w:style w:type="paragraph" w:styleId="IntenseQuote">
    <w:name w:val="Intense Quote"/>
    <w:basedOn w:val="Normal"/>
    <w:next w:val="Normal"/>
    <w:link w:val="IntenseQuoteChar"/>
    <w:uiPriority w:val="30"/>
    <w:qFormat/>
    <w:rsid w:val="00C604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046A"/>
    <w:rPr>
      <w:i/>
      <w:iCs/>
      <w:color w:val="0F4761" w:themeColor="accent1" w:themeShade="BF"/>
    </w:rPr>
  </w:style>
  <w:style w:type="character" w:styleId="IntenseReference">
    <w:name w:val="Intense Reference"/>
    <w:basedOn w:val="DefaultParagraphFont"/>
    <w:uiPriority w:val="32"/>
    <w:qFormat/>
    <w:rsid w:val="00C6046A"/>
    <w:rPr>
      <w:b/>
      <w:bCs/>
      <w:smallCaps/>
      <w:color w:val="0F4761" w:themeColor="accent1" w:themeShade="BF"/>
      <w:spacing w:val="5"/>
    </w:rPr>
  </w:style>
  <w:style w:type="paragraph" w:styleId="FootnoteText">
    <w:name w:val="footnote text"/>
    <w:basedOn w:val="Normal"/>
    <w:link w:val="FootnoteTextChar"/>
    <w:uiPriority w:val="99"/>
    <w:semiHidden/>
    <w:unhideWhenUsed/>
    <w:rsid w:val="00DD1406"/>
    <w:pPr>
      <w:spacing w:after="0" w:line="240" w:lineRule="auto"/>
    </w:pPr>
    <w:rPr>
      <w:rFonts w:eastAsia="Times New Roman" w:cs="Times New Roman"/>
      <w:sz w:val="14"/>
      <w:szCs w:val="20"/>
      <w:lang w:val="en-US"/>
    </w:rPr>
  </w:style>
  <w:style w:type="character" w:customStyle="1" w:styleId="FootnoteTextChar">
    <w:name w:val="Footnote Text Char"/>
    <w:basedOn w:val="DefaultParagraphFont"/>
    <w:link w:val="FootnoteText"/>
    <w:uiPriority w:val="99"/>
    <w:semiHidden/>
    <w:rsid w:val="00DD1406"/>
    <w:rPr>
      <w:rFonts w:ascii="Verdana" w:eastAsia="Times New Roman" w:hAnsi="Verdana" w:cs="Times New Roman"/>
      <w:kern w:val="0"/>
      <w:sz w:val="14"/>
      <w:szCs w:val="20"/>
      <w:lang w:val="en-US" w:eastAsia="en-US"/>
      <w14:ligatures w14:val="none"/>
    </w:rPr>
  </w:style>
  <w:style w:type="character" w:styleId="FootnoteReference">
    <w:name w:val="footnote reference"/>
    <w:basedOn w:val="DefaultParagraphFont"/>
    <w:uiPriority w:val="99"/>
    <w:semiHidden/>
    <w:unhideWhenUsed/>
    <w:rsid w:val="00DD1406"/>
    <w:rPr>
      <w:vertAlign w:val="superscript"/>
    </w:rPr>
  </w:style>
  <w:style w:type="paragraph" w:styleId="CommentText">
    <w:name w:val="annotation text"/>
    <w:basedOn w:val="Normal"/>
    <w:link w:val="CommentTextChar"/>
    <w:unhideWhenUsed/>
    <w:rsid w:val="00D143C5"/>
    <w:pPr>
      <w:spacing w:after="0" w:line="240" w:lineRule="auto"/>
    </w:pPr>
    <w:rPr>
      <w:rFonts w:ascii="Arial Narrow" w:eastAsia="Times New Roman" w:hAnsi="Arial Narrow" w:cs="Times New Roman"/>
      <w:sz w:val="20"/>
      <w:szCs w:val="20"/>
      <w:lang w:val="en-US"/>
    </w:rPr>
  </w:style>
  <w:style w:type="character" w:customStyle="1" w:styleId="CommentTextChar">
    <w:name w:val="Comment Text Char"/>
    <w:basedOn w:val="DefaultParagraphFont"/>
    <w:link w:val="CommentText"/>
    <w:rsid w:val="00D143C5"/>
    <w:rPr>
      <w:rFonts w:ascii="Arial Narrow" w:eastAsia="Times New Roman" w:hAnsi="Arial Narrow" w:cs="Times New Roman"/>
      <w:kern w:val="0"/>
      <w:sz w:val="20"/>
      <w:szCs w:val="20"/>
      <w:lang w:val="en-US" w:eastAsia="en-US"/>
      <w14:ligatures w14:val="none"/>
    </w:rPr>
  </w:style>
  <w:style w:type="character" w:styleId="CommentReference">
    <w:name w:val="annotation reference"/>
    <w:basedOn w:val="DefaultParagraphFont"/>
    <w:uiPriority w:val="99"/>
    <w:semiHidden/>
    <w:unhideWhenUsed/>
    <w:rsid w:val="00D143C5"/>
    <w:rPr>
      <w:sz w:val="16"/>
      <w:szCs w:val="16"/>
    </w:rPr>
  </w:style>
  <w:style w:type="paragraph" w:styleId="Revision">
    <w:name w:val="Revision"/>
    <w:hidden/>
    <w:uiPriority w:val="99"/>
    <w:semiHidden/>
    <w:rsid w:val="000C6903"/>
    <w:pPr>
      <w:spacing w:after="0" w:line="240" w:lineRule="auto"/>
    </w:pPr>
    <w:rPr>
      <w:rFonts w:ascii="Verdana" w:hAnsi="Verdana"/>
      <w:kern w:val="0"/>
      <w:sz w:val="18"/>
      <w:szCs w:val="18"/>
      <w:lang w:eastAsia="en-US"/>
      <w14:ligatures w14:val="none"/>
    </w:rPr>
  </w:style>
  <w:style w:type="paragraph" w:styleId="CommentSubject">
    <w:name w:val="annotation subject"/>
    <w:basedOn w:val="CommentText"/>
    <w:next w:val="CommentText"/>
    <w:link w:val="CommentSubjectChar"/>
    <w:uiPriority w:val="99"/>
    <w:semiHidden/>
    <w:unhideWhenUsed/>
    <w:rsid w:val="000C6903"/>
    <w:pPr>
      <w:spacing w:after="120"/>
    </w:pPr>
    <w:rPr>
      <w:rFonts w:ascii="Verdana" w:eastAsiaTheme="minorHAnsi" w:hAnsi="Verdana" w:cstheme="minorBidi"/>
      <w:b/>
      <w:bCs/>
      <w:lang w:val="pt-PT"/>
    </w:rPr>
  </w:style>
  <w:style w:type="character" w:customStyle="1" w:styleId="CommentSubjectChar">
    <w:name w:val="Comment Subject Char"/>
    <w:basedOn w:val="CommentTextChar"/>
    <w:link w:val="CommentSubject"/>
    <w:uiPriority w:val="99"/>
    <w:semiHidden/>
    <w:rsid w:val="000C6903"/>
    <w:rPr>
      <w:rFonts w:ascii="Verdana" w:eastAsia="Times New Roman" w:hAnsi="Verdana" w:cs="Times New Roman"/>
      <w:b/>
      <w:bCs/>
      <w:kern w:val="0"/>
      <w:sz w:val="20"/>
      <w:szCs w:val="20"/>
      <w:lang w:val="en-US" w:eastAsia="en-US"/>
      <w14:ligatures w14:val="none"/>
    </w:rPr>
  </w:style>
  <w:style w:type="paragraph" w:styleId="Header">
    <w:name w:val="header"/>
    <w:basedOn w:val="Normal"/>
    <w:link w:val="HeaderChar"/>
    <w:uiPriority w:val="99"/>
    <w:unhideWhenUsed/>
    <w:rsid w:val="00762A86"/>
    <w:pPr>
      <w:tabs>
        <w:tab w:val="center" w:pos="4252"/>
        <w:tab w:val="right" w:pos="8504"/>
      </w:tabs>
      <w:spacing w:before="0" w:after="0" w:line="240" w:lineRule="auto"/>
    </w:pPr>
  </w:style>
  <w:style w:type="character" w:customStyle="1" w:styleId="HeaderChar">
    <w:name w:val="Header Char"/>
    <w:basedOn w:val="DefaultParagraphFont"/>
    <w:link w:val="Header"/>
    <w:uiPriority w:val="99"/>
    <w:rsid w:val="00762A86"/>
    <w:rPr>
      <w:rFonts w:ascii="Verdana" w:hAnsi="Verdana"/>
      <w:kern w:val="0"/>
      <w:sz w:val="18"/>
      <w:szCs w:val="18"/>
      <w:lang w:eastAsia="en-US"/>
      <w14:ligatures w14:val="none"/>
    </w:rPr>
  </w:style>
  <w:style w:type="paragraph" w:styleId="Footer">
    <w:name w:val="footer"/>
    <w:basedOn w:val="Normal"/>
    <w:link w:val="FooterChar"/>
    <w:uiPriority w:val="99"/>
    <w:unhideWhenUsed/>
    <w:rsid w:val="00762A86"/>
    <w:pPr>
      <w:tabs>
        <w:tab w:val="center" w:pos="4252"/>
        <w:tab w:val="right" w:pos="8504"/>
      </w:tabs>
      <w:spacing w:before="0" w:after="0" w:line="240" w:lineRule="auto"/>
    </w:pPr>
  </w:style>
  <w:style w:type="character" w:customStyle="1" w:styleId="FooterChar">
    <w:name w:val="Footer Char"/>
    <w:basedOn w:val="DefaultParagraphFont"/>
    <w:link w:val="Footer"/>
    <w:uiPriority w:val="99"/>
    <w:rsid w:val="00762A86"/>
    <w:rPr>
      <w:rFonts w:ascii="Verdana" w:hAnsi="Verdana"/>
      <w:kern w:val="0"/>
      <w:sz w:val="18"/>
      <w:szCs w:val="18"/>
      <w:lang w:eastAsia="en-US"/>
      <w14:ligatures w14:val="none"/>
    </w:rPr>
  </w:style>
  <w:style w:type="paragraph" w:styleId="NormalWeb">
    <w:name w:val="Normal (Web)"/>
    <w:basedOn w:val="Normal"/>
    <w:uiPriority w:val="99"/>
    <w:semiHidden/>
    <w:unhideWhenUsed/>
    <w:rsid w:val="00175CF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3">
    <wetp:webextensionref xmlns:r="http://schemas.openxmlformats.org/officeDocument/2006/relationships" r:id="rId1"/>
  </wetp:taskpane>
  <wetp:taskpane dockstate="right" visibility="0" width="350"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6F0DE88-E4F5-4FE0-AF67-FAAE57137963}">
  <we:reference id="40b16dfe-5837-4c32-bc63-1eca60e7b822" version="1.0.0.4" store="EXCatalog" storeType="EXCatalog"/>
  <we:alternateReferences>
    <we:reference id="WA200007558" version="1.0.0.4"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406C8D6F-0616-465E-85D5-0253845DAC94}">
  <we:reference id="WA200003550" version="1.4.10.0" store="Omex" storeType="OMEX"/>
  <we:alternateReferences>
    <we:reference id="WA200003550" version="1.4.10.0" store="WA200003550"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7801A86BB9BDA49893EFE5FF50815F6" ma:contentTypeVersion="16" ma:contentTypeDescription="Create a new document." ma:contentTypeScope="" ma:versionID="0056fafdc2f8bbe88694569404c797eb">
  <xsd:schema xmlns:xsd="http://www.w3.org/2001/XMLSchema" xmlns:xs="http://www.w3.org/2001/XMLSchema" xmlns:p="http://schemas.microsoft.com/office/2006/metadata/properties" xmlns:ns2="5116ac9e-e00e-4985-a2f3-0b9600833579" xmlns:ns3="9163ad02-e60c-4182-beda-848117971783" targetNamespace="http://schemas.microsoft.com/office/2006/metadata/properties" ma:root="true" ma:fieldsID="62186e48c095211d37630af043b97a9b" ns2:_="" ns3:_="">
    <xsd:import namespace="5116ac9e-e00e-4985-a2f3-0b9600833579"/>
    <xsd:import namespace="9163ad02-e60c-4182-beda-848117971783"/>
    <xsd:element name="properties">
      <xsd:complexType>
        <xsd:sequence>
          <xsd:element name="documentManagement">
            <xsd:complexType>
              <xsd:all>
                <xsd:element ref="ns2:_dlc_DocId" minOccurs="0"/>
                <xsd:element ref="ns2:_dlc_DocIdUrl" minOccurs="0"/>
                <xsd:element ref="ns2:_dlc_DocIdPersistId" minOccurs="0"/>
                <xsd:element ref="ns3:legacyNotes" minOccurs="0"/>
                <xsd:element ref="ns3:legacyNetDocumentsAuthor" minOccurs="0"/>
                <xsd:element ref="ns3:legacyNetDocumentsId" minOccurs="0"/>
                <xsd:element ref="ns3:legacyLastModifiedBy" minOccurs="0"/>
                <xsd:element ref="ns3:legacyVersionModifiedBy" minOccurs="0"/>
                <xsd:element ref="ns3:legacyVersionCreatedBy" minOccurs="0"/>
                <xsd:element ref="ns3:legacyDocumentDate" minOccurs="0"/>
                <xsd:element ref="ns3:legacyLastModifiedDate" minOccurs="0"/>
                <xsd:element ref="ns2:matterCode" minOccurs="0"/>
                <xsd:element ref="ns2:matterName" minOccurs="0"/>
                <xsd:element ref="ns2:matterClientCode" minOccurs="0"/>
                <xsd:element ref="ns2:matterClientName"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6ac9e-e00e-4985-a2f3-0b960083357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atterCode" ma:index="19" nillable="true" ma:displayName="Matter Code" ma:internalName="matterCode">
      <xsd:simpleType>
        <xsd:restriction base="dms:Text"/>
      </xsd:simpleType>
    </xsd:element>
    <xsd:element name="matterName" ma:index="20" nillable="true" ma:displayName="Matter Name" ma:internalName="matterName">
      <xsd:simpleType>
        <xsd:restriction base="dms:Text"/>
      </xsd:simpleType>
    </xsd:element>
    <xsd:element name="matterClientCode" ma:index="21" nillable="true" ma:displayName="Matter Client Code" ma:internalName="matterClientCode">
      <xsd:simpleType>
        <xsd:restriction base="dms:Text"/>
      </xsd:simpleType>
    </xsd:element>
    <xsd:element name="matterClientName" ma:index="22" nillable="true" ma:displayName="Matter Client Name" ma:internalName="matterClient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63ad02-e60c-4182-beda-848117971783" elementFormDefault="qualified">
    <xsd:import namespace="http://schemas.microsoft.com/office/2006/documentManagement/types"/>
    <xsd:import namespace="http://schemas.microsoft.com/office/infopath/2007/PartnerControls"/>
    <xsd:element name="legacyNotes" ma:index="11" nillable="true" ma:displayName="Notes" ma:internalName="legacyNotes">
      <xsd:simpleType>
        <xsd:restriction base="dms:Note">
          <xsd:maxLength value="255"/>
        </xsd:restriction>
      </xsd:simpleType>
    </xsd:element>
    <xsd:element name="legacyNetDocumentsAuthor" ma:index="12" nillable="true" ma:displayName="ND Author" ma:internalName="legacyNetDocumentsAuthor">
      <xsd:simpleType>
        <xsd:restriction base="dms:Text"/>
      </xsd:simpleType>
    </xsd:element>
    <xsd:element name="legacyNetDocumentsId" ma:index="13" nillable="true" ma:displayName="ND ID" ma:internalName="legacyNetDocumentsId">
      <xsd:simpleType>
        <xsd:restriction base="dms:Text"/>
      </xsd:simpleType>
    </xsd:element>
    <xsd:element name="legacyLastModifiedBy" ma:index="14" nillable="true" ma:displayName="ND Last Modified By" ma:internalName="legacyLastModifiedBy">
      <xsd:simpleType>
        <xsd:restriction base="dms:Text"/>
      </xsd:simpleType>
    </xsd:element>
    <xsd:element name="legacyVersionModifiedBy" ma:index="15" nillable="true" ma:displayName="ND Version Modified By" ma:internalName="legacyVersionModifiedBy">
      <xsd:simpleType>
        <xsd:restriction base="dms:Text"/>
      </xsd:simpleType>
    </xsd:element>
    <xsd:element name="legacyVersionCreatedBy" ma:index="16" nillable="true" ma:displayName="ND Version Created By" ma:internalName="legacyVersionCreatedBy">
      <xsd:simpleType>
        <xsd:restriction base="dms:Text"/>
      </xsd:simpleType>
    </xsd:element>
    <xsd:element name="legacyDocumentDate" ma:index="17" nillable="true" ma:displayName="Document Date" ma:internalName="legacyDocumentDate">
      <xsd:simpleType>
        <xsd:restriction base="dms:DateTime"/>
      </xsd:simpleType>
    </xsd:element>
    <xsd:element name="legacyLastModifiedDate" ma:index="18" nillable="true" ma:displayName="ND Last Modified" ma:internalName="legacyLastModifiedDate">
      <xsd:simpleType>
        <xsd:restriction base="dms:DateTime"/>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egacyNotes xmlns="9163ad02-e60c-4182-beda-848117971783" xsi:nil="true"/>
    <legacyLastModifiedBy xmlns="9163ad02-e60c-4182-beda-848117971783" xsi:nil="true"/>
    <legacyVersionCreatedBy xmlns="9163ad02-e60c-4182-beda-848117971783" xsi:nil="true"/>
    <matterClientName xmlns="5116ac9e-e00e-4985-a2f3-0b9600833579">Banco de Cabo Verde</matterClientName>
    <legacyVersionModifiedBy xmlns="9163ad02-e60c-4182-beda-848117971783" xsi:nil="true"/>
    <legacyNetDocumentsId xmlns="9163ad02-e60c-4182-beda-848117971783" xsi:nil="true"/>
    <legacyDocumentDate xmlns="9163ad02-e60c-4182-beda-848117971783" xsi:nil="true"/>
    <legacyNetDocumentsAuthor xmlns="9163ad02-e60c-4182-beda-848117971783" xsi:nil="true"/>
    <matterCode xmlns="5116ac9e-e00e-4985-a2f3-0b9600833579">H.020606.0001</matterCode>
    <legacyLastModifiedDate xmlns="9163ad02-e60c-4182-beda-848117971783" xsi:nil="true"/>
    <matterClientCode xmlns="5116ac9e-e00e-4985-a2f3-0b9600833579">37842</matterClientCode>
    <matterName xmlns="5116ac9e-e00e-4985-a2f3-0b9600833579">P.116/2025 - Regul. alterações CodMVM</matterName>
    <_dlc_DocId xmlns="5116ac9e-e00e-4985-a2f3-0b9600833579">PLMJ-1167286700-88</_dlc_DocId>
    <_dlc_DocIdUrl xmlns="5116ac9e-e00e-4985-a2f3-0b9600833579">
      <Url>https://plmj.sharepoint.com/sites/ICP-37842-H_020606_0001/_layouts/15/DocIdRedir.aspx?ID=PLMJ-1167286700-88</Url>
      <Description>PLMJ-1167286700-88</Description>
    </_dlc_DocIdUrl>
  </documentManagement>
</p:properties>
</file>

<file path=customXml/itemProps1.xml><?xml version="1.0" encoding="utf-8"?>
<ds:datastoreItem xmlns:ds="http://schemas.openxmlformats.org/officeDocument/2006/customXml" ds:itemID="{38A21FFB-5E2D-4C3E-80AC-307F10F9D4F9}">
  <ds:schemaRefs>
    <ds:schemaRef ds:uri="http://schemas.microsoft.com/sharepoint/v3/contenttype/forms"/>
  </ds:schemaRefs>
</ds:datastoreItem>
</file>

<file path=customXml/itemProps2.xml><?xml version="1.0" encoding="utf-8"?>
<ds:datastoreItem xmlns:ds="http://schemas.openxmlformats.org/officeDocument/2006/customXml" ds:itemID="{7F5879E5-8BFA-43EC-B1A7-775A3F66AC44}">
  <ds:schemaRefs>
    <ds:schemaRef ds:uri="http://schemas.microsoft.com/sharepoint/events"/>
  </ds:schemaRefs>
</ds:datastoreItem>
</file>

<file path=customXml/itemProps3.xml><?xml version="1.0" encoding="utf-8"?>
<ds:datastoreItem xmlns:ds="http://schemas.openxmlformats.org/officeDocument/2006/customXml" ds:itemID="{447C6BC5-316B-452B-BB7E-100DB926B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6ac9e-e00e-4985-a2f3-0b9600833579"/>
    <ds:schemaRef ds:uri="9163ad02-e60c-4182-beda-848117971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4CEE48-9F4A-4DFE-ADF3-F3977A10312F}">
  <ds:schemaRefs>
    <ds:schemaRef ds:uri="http://schemas.microsoft.com/office/2006/metadata/properties"/>
    <ds:schemaRef ds:uri="http://schemas.microsoft.com/office/infopath/2007/PartnerControls"/>
    <ds:schemaRef ds:uri="9163ad02-e60c-4182-beda-848117971783"/>
    <ds:schemaRef ds:uri="5116ac9e-e00e-4985-a2f3-0b960083357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11547</Words>
  <Characters>62357</Characters>
  <Application>Microsoft Office Word</Application>
  <DocSecurity>0</DocSecurity>
  <Lines>519</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2026-08-04T14:39:00Z</dcterms:created>
  <dcterms:modified xsi:type="dcterms:W3CDTF">2026-08-10T17:50:00Z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0x01010037801A86BB9BDA49893EFE5FF50815F6</vt:lpwstr>
  </property>
  <property fmtid="{D5CDD505-2E9C-101B-9397-08002B2CF9AE}" pid="3" name="_dlc_DocIdItemGuid">
    <vt:lpwstr>489949e0-9e21-4c1e-a62a-1d5ed418c44a</vt:lpwstr>
  </property>
  <property fmtid="{D5CDD505-2E9C-101B-9397-08002B2CF9AE}" pid="4" name="hydoccfaef6e27bd878fd">
    <vt:lpwstr>019fecae-f4a2-716c-8241-c55ac1f28a76</vt:lpwstr>
  </property>
</Properties>
</file>